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7A1F40" w14:textId="07F6C3C9" w:rsidR="001E5BC2" w:rsidRPr="001E298B" w:rsidRDefault="001E5BC2" w:rsidP="001E5BC2">
      <w:pPr>
        <w:pStyle w:val="Header"/>
        <w:rPr>
          <w:noProof w:val="0"/>
          <w:sz w:val="24"/>
        </w:rPr>
      </w:pPr>
      <w:r w:rsidRPr="001E298B">
        <w:rPr>
          <w:noProof w:val="0"/>
          <w:sz w:val="24"/>
        </w:rPr>
        <w:t>TSG-RAN WG1 NR AH Meeting#2</w:t>
      </w:r>
      <w:r w:rsidRPr="001E298B">
        <w:rPr>
          <w:noProof w:val="0"/>
          <w:sz w:val="24"/>
        </w:rPr>
        <w:tab/>
        <w:t xml:space="preserve">                                                          </w:t>
      </w:r>
      <w:r>
        <w:rPr>
          <w:noProof w:val="0"/>
          <w:sz w:val="24"/>
        </w:rPr>
        <w:t xml:space="preserve">           </w:t>
      </w:r>
      <w:r w:rsidR="00E97A3B" w:rsidRPr="00E97A3B">
        <w:rPr>
          <w:noProof w:val="0"/>
          <w:sz w:val="24"/>
        </w:rPr>
        <w:t>R1-1711194</w:t>
      </w:r>
      <w:bookmarkStart w:id="0" w:name="_GoBack"/>
      <w:bookmarkEnd w:id="0"/>
    </w:p>
    <w:p w14:paraId="0EC2BA35" w14:textId="5F0DBC2E" w:rsidR="00AE0731" w:rsidRPr="001E5BC2" w:rsidRDefault="001E5BC2" w:rsidP="001E5BC2">
      <w:pPr>
        <w:spacing w:after="0"/>
        <w:jc w:val="both"/>
        <w:rPr>
          <w:rFonts w:ascii="Arial" w:hAnsi="Arial"/>
          <w:b/>
          <w:sz w:val="24"/>
        </w:rPr>
      </w:pPr>
      <w:r w:rsidRPr="001E5BC2">
        <w:rPr>
          <w:rFonts w:ascii="Arial" w:hAnsi="Arial"/>
          <w:b/>
          <w:sz w:val="24"/>
        </w:rPr>
        <w:t>Qingdao, China, June 27 – 30, 2017</w:t>
      </w:r>
    </w:p>
    <w:p w14:paraId="26881B34" w14:textId="77777777" w:rsidR="0068226B" w:rsidRPr="000A64D8" w:rsidRDefault="0068226B" w:rsidP="00480B03">
      <w:pPr>
        <w:pStyle w:val="Footer"/>
        <w:jc w:val="both"/>
        <w:rPr>
          <w:noProof w:val="0"/>
        </w:rPr>
      </w:pPr>
    </w:p>
    <w:p w14:paraId="26881B35" w14:textId="2818F4B1"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1E5BC2">
        <w:rPr>
          <w:rFonts w:ascii="Arial" w:hAnsi="Arial"/>
          <w:sz w:val="24"/>
        </w:rPr>
        <w:t>5.1.3.2.4</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1212AC35" w14:textId="287352D4" w:rsidR="009E213B" w:rsidRDefault="0068226B" w:rsidP="009E213B">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E5BC2" w:rsidRPr="001E5BC2">
        <w:rPr>
          <w:rFonts w:ascii="Arial" w:hAnsi="Arial"/>
          <w:sz w:val="24"/>
        </w:rPr>
        <w:t>Resource allocation for PUCCH</w:t>
      </w:r>
    </w:p>
    <w:p w14:paraId="26881B38" w14:textId="71653748" w:rsidR="0068226B" w:rsidRDefault="0068226B" w:rsidP="009E213B">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4D254174" w14:textId="57E50F26" w:rsidR="008E0CA9" w:rsidRDefault="00602B64" w:rsidP="008E0CA9">
      <w:pPr>
        <w:rPr>
          <w:lang w:val="en-GB"/>
        </w:rPr>
      </w:pPr>
      <w:r>
        <w:rPr>
          <w:lang w:val="en-GB"/>
        </w:rPr>
        <w:t>In RAN#8</w:t>
      </w:r>
      <w:r w:rsidR="00680AAC">
        <w:rPr>
          <w:lang w:val="en-GB"/>
        </w:rPr>
        <w:t>8b</w:t>
      </w:r>
      <w:r>
        <w:rPr>
          <w:lang w:val="en-GB"/>
        </w:rPr>
        <w:t>, the following agreement has been m</w:t>
      </w:r>
      <w:r w:rsidR="000E7ACE">
        <w:rPr>
          <w:lang w:val="en-GB"/>
        </w:rPr>
        <w:t xml:space="preserve">ade regarding </w:t>
      </w:r>
      <w:r w:rsidR="007710D7">
        <w:rPr>
          <w:lang w:val="en-GB"/>
        </w:rPr>
        <w:t>PUCCH</w:t>
      </w:r>
      <w:r w:rsidR="009C2849">
        <w:rPr>
          <w:lang w:val="en-GB"/>
        </w:rPr>
        <w:t xml:space="preserve"> multiplexing</w:t>
      </w:r>
      <w:r w:rsidR="001D0417">
        <w:rPr>
          <w:lang w:val="en-GB"/>
        </w:rPr>
        <w:t xml:space="preserve"> and resource allocation</w:t>
      </w:r>
      <w:r>
        <w:rPr>
          <w:lang w:val="en-GB"/>
        </w:rPr>
        <w:t>:</w:t>
      </w:r>
    </w:p>
    <w:p w14:paraId="1E98742B" w14:textId="77777777" w:rsidR="009C2849" w:rsidRPr="00156EAE" w:rsidRDefault="009C2849" w:rsidP="00D80214">
      <w:pPr>
        <w:numPr>
          <w:ilvl w:val="0"/>
          <w:numId w:val="6"/>
        </w:numPr>
        <w:overflowPunct/>
        <w:autoSpaceDE/>
        <w:autoSpaceDN/>
        <w:adjustRightInd/>
        <w:spacing w:after="0"/>
        <w:textAlignment w:val="auto"/>
        <w:rPr>
          <w:rFonts w:eastAsia="MS Mincho"/>
          <w:iCs/>
          <w:lang w:eastAsia="ja-JP"/>
        </w:rPr>
      </w:pPr>
      <w:r w:rsidRPr="00156EAE">
        <w:rPr>
          <w:rFonts w:eastAsia="MS Mincho"/>
          <w:iCs/>
          <w:lang w:eastAsia="ja-JP"/>
        </w:rPr>
        <w:t xml:space="preserve">Two </w:t>
      </w:r>
      <w:r w:rsidRPr="00156EAE">
        <w:rPr>
          <w:rFonts w:eastAsia="MS Mincho" w:hint="eastAsia"/>
          <w:iCs/>
          <w:lang w:eastAsia="ja-JP"/>
        </w:rPr>
        <w:t>NR-PUCCH</w:t>
      </w:r>
      <w:r w:rsidRPr="00156EAE">
        <w:rPr>
          <w:rFonts w:eastAsia="MS Mincho"/>
          <w:iCs/>
          <w:lang w:eastAsia="ja-JP"/>
        </w:rPr>
        <w:t>s</w:t>
      </w:r>
      <w:r w:rsidRPr="00156EAE">
        <w:rPr>
          <w:rFonts w:eastAsia="MS Mincho" w:hint="eastAsia"/>
          <w:iCs/>
          <w:lang w:eastAsia="ja-JP"/>
        </w:rPr>
        <w:t xml:space="preserve"> can be transmitted </w:t>
      </w:r>
      <w:r w:rsidRPr="00156EAE">
        <w:rPr>
          <w:rFonts w:eastAsia="MS Mincho"/>
          <w:iCs/>
          <w:lang w:eastAsia="ja-JP"/>
        </w:rPr>
        <w:t>from one UE on the same slot in TDM manner</w:t>
      </w:r>
      <w:r w:rsidRPr="00156EAE">
        <w:rPr>
          <w:rFonts w:eastAsia="MS Mincho" w:hint="eastAsia"/>
          <w:iCs/>
          <w:lang w:eastAsia="ja-JP"/>
        </w:rPr>
        <w:t>.</w:t>
      </w:r>
    </w:p>
    <w:p w14:paraId="59AD4786" w14:textId="77777777" w:rsidR="009C2849" w:rsidRPr="00156EAE" w:rsidRDefault="009C2849" w:rsidP="00D80214">
      <w:pPr>
        <w:numPr>
          <w:ilvl w:val="1"/>
          <w:numId w:val="6"/>
        </w:numPr>
        <w:overflowPunct/>
        <w:autoSpaceDE/>
        <w:autoSpaceDN/>
        <w:adjustRightInd/>
        <w:spacing w:after="0"/>
        <w:textAlignment w:val="auto"/>
        <w:rPr>
          <w:rFonts w:eastAsia="MS Mincho"/>
          <w:iCs/>
          <w:lang w:eastAsia="ja-JP"/>
        </w:rPr>
      </w:pPr>
      <w:r w:rsidRPr="00156EAE">
        <w:rPr>
          <w:rFonts w:eastAsia="MS Mincho"/>
          <w:iCs/>
          <w:lang w:eastAsia="ja-JP"/>
        </w:rPr>
        <w:t>The two NR-PUCCHs can be short-PUCCH.</w:t>
      </w:r>
    </w:p>
    <w:p w14:paraId="679DB878" w14:textId="77777777" w:rsidR="009C2849" w:rsidRPr="00156EAE" w:rsidRDefault="009C2849" w:rsidP="00D80214">
      <w:pPr>
        <w:numPr>
          <w:ilvl w:val="1"/>
          <w:numId w:val="6"/>
        </w:numPr>
        <w:overflowPunct/>
        <w:autoSpaceDE/>
        <w:autoSpaceDN/>
        <w:adjustRightInd/>
        <w:spacing w:after="0"/>
        <w:textAlignment w:val="auto"/>
        <w:rPr>
          <w:rFonts w:eastAsia="MS Mincho"/>
          <w:iCs/>
          <w:lang w:eastAsia="ja-JP"/>
        </w:rPr>
      </w:pPr>
      <w:r w:rsidRPr="00156EAE">
        <w:rPr>
          <w:rFonts w:eastAsia="MS Mincho"/>
          <w:iCs/>
          <w:lang w:eastAsia="ja-JP"/>
        </w:rPr>
        <w:t>The two NR-PUCCHs can be long-PUCCH + short-PUCCH.</w:t>
      </w:r>
    </w:p>
    <w:p w14:paraId="28BAB6CD" w14:textId="77777777" w:rsidR="009C2849" w:rsidRPr="00156EAE" w:rsidRDefault="009C2849" w:rsidP="00D80214">
      <w:pPr>
        <w:numPr>
          <w:ilvl w:val="1"/>
          <w:numId w:val="6"/>
        </w:numPr>
        <w:overflowPunct/>
        <w:autoSpaceDE/>
        <w:autoSpaceDN/>
        <w:adjustRightInd/>
        <w:spacing w:after="0"/>
        <w:textAlignment w:val="auto"/>
        <w:rPr>
          <w:rFonts w:eastAsia="MS Mincho"/>
          <w:iCs/>
          <w:lang w:eastAsia="ja-JP"/>
        </w:rPr>
      </w:pPr>
      <w:r w:rsidRPr="00156EAE">
        <w:rPr>
          <w:rFonts w:eastAsia="MS Mincho"/>
          <w:iCs/>
          <w:lang w:eastAsia="ja-JP"/>
        </w:rPr>
        <w:t>FFS whether or not to have the two NR-PUCCHs as long-PUCCH + long-PUCCH</w:t>
      </w:r>
    </w:p>
    <w:p w14:paraId="1E039CD5" w14:textId="77777777" w:rsidR="009C2849" w:rsidRPr="00156EAE" w:rsidRDefault="009C2849" w:rsidP="00D80214">
      <w:pPr>
        <w:numPr>
          <w:ilvl w:val="1"/>
          <w:numId w:val="6"/>
        </w:numPr>
        <w:overflowPunct/>
        <w:autoSpaceDE/>
        <w:autoSpaceDN/>
        <w:adjustRightInd/>
        <w:spacing w:after="0"/>
        <w:textAlignment w:val="auto"/>
        <w:rPr>
          <w:rFonts w:eastAsia="MS Mincho"/>
          <w:iCs/>
          <w:lang w:eastAsia="ja-JP"/>
        </w:rPr>
      </w:pPr>
      <w:r w:rsidRPr="00156EAE">
        <w:rPr>
          <w:rFonts w:eastAsia="MS Mincho"/>
          <w:iCs/>
          <w:lang w:eastAsia="ja-JP"/>
        </w:rPr>
        <w:t>FFS: other multiplexing scheme(s) between the two NR-PUCCHs</w:t>
      </w:r>
    </w:p>
    <w:p w14:paraId="0BA4605D" w14:textId="77777777" w:rsidR="009C2849" w:rsidRPr="00156EAE" w:rsidRDefault="009C2849" w:rsidP="00D80214">
      <w:pPr>
        <w:numPr>
          <w:ilvl w:val="1"/>
          <w:numId w:val="6"/>
        </w:numPr>
        <w:overflowPunct/>
        <w:autoSpaceDE/>
        <w:autoSpaceDN/>
        <w:adjustRightInd/>
        <w:spacing w:after="0"/>
        <w:textAlignment w:val="auto"/>
        <w:rPr>
          <w:rFonts w:eastAsia="MS Mincho"/>
          <w:iCs/>
          <w:lang w:eastAsia="ja-JP"/>
        </w:rPr>
      </w:pPr>
      <w:r w:rsidRPr="00156EAE">
        <w:rPr>
          <w:rFonts w:eastAsia="MS Mincho"/>
          <w:iCs/>
          <w:lang w:eastAsia="ja-JP"/>
        </w:rPr>
        <w:t>FFS the case of more than 2 NR-PUCCHs in one slot from a UE (if more than 2, only short-PUCCHs)</w:t>
      </w:r>
    </w:p>
    <w:p w14:paraId="1898EAED" w14:textId="0AF0DC62" w:rsidR="00445052" w:rsidRDefault="00445052" w:rsidP="00D80214">
      <w:pPr>
        <w:numPr>
          <w:ilvl w:val="1"/>
          <w:numId w:val="6"/>
        </w:numPr>
        <w:overflowPunct/>
        <w:autoSpaceDE/>
        <w:autoSpaceDN/>
        <w:adjustRightInd/>
        <w:spacing w:after="0"/>
        <w:textAlignment w:val="auto"/>
      </w:pPr>
      <w:r>
        <w:rPr>
          <w:rFonts w:hint="eastAsia"/>
        </w:rPr>
        <w:t>This does not preclude implicit resource mapping</w:t>
      </w:r>
    </w:p>
    <w:p w14:paraId="55435AEA" w14:textId="77777777" w:rsidR="001D0417" w:rsidRDefault="001D0417" w:rsidP="001D0417">
      <w:pPr>
        <w:overflowPunct/>
        <w:autoSpaceDE/>
        <w:autoSpaceDN/>
        <w:adjustRightInd/>
        <w:spacing w:after="0"/>
        <w:ind w:left="1440"/>
        <w:textAlignment w:val="auto"/>
      </w:pPr>
    </w:p>
    <w:p w14:paraId="221C0830" w14:textId="77777777" w:rsidR="001D0417" w:rsidRPr="00D445BB" w:rsidRDefault="001D0417" w:rsidP="001D0417">
      <w:pPr>
        <w:numPr>
          <w:ilvl w:val="0"/>
          <w:numId w:val="6"/>
        </w:numPr>
        <w:overflowPunct/>
        <w:autoSpaceDE/>
        <w:autoSpaceDN/>
        <w:adjustRightInd/>
        <w:spacing w:after="0"/>
        <w:textAlignment w:val="auto"/>
        <w:rPr>
          <w:rFonts w:eastAsia="MS Mincho"/>
          <w:iCs/>
          <w:lang w:eastAsia="ja-JP"/>
        </w:rPr>
      </w:pPr>
      <w:r w:rsidRPr="00D445BB">
        <w:rPr>
          <w:rFonts w:eastAsia="MS Mincho"/>
          <w:iCs/>
          <w:lang w:eastAsia="ja-JP"/>
        </w:rPr>
        <w:t xml:space="preserve">Similar to LTE, the number of RBs allowable for DFT-s-OFDM waveform should be </w:t>
      </w:r>
      <w:r w:rsidRPr="00D445BB">
        <w:rPr>
          <w:rFonts w:eastAsia="MS Mincho"/>
          <w:i/>
          <w:iCs/>
          <w:lang w:eastAsia="ja-JP"/>
        </w:rPr>
        <w:t>N</w:t>
      </w:r>
      <w:r w:rsidRPr="00D445BB">
        <w:rPr>
          <w:rFonts w:eastAsia="MS Mincho"/>
          <w:iCs/>
          <w:lang w:eastAsia="ja-JP"/>
        </w:rPr>
        <w:t xml:space="preserve"> = 2</w:t>
      </w:r>
      <w:r w:rsidRPr="00D445BB">
        <w:rPr>
          <w:rFonts w:eastAsia="MS Mincho"/>
          <w:i/>
          <w:iCs/>
          <w:vertAlign w:val="superscript"/>
          <w:lang w:eastAsia="ja-JP"/>
        </w:rPr>
        <w:t>i</w:t>
      </w:r>
      <w:r w:rsidRPr="00D445BB">
        <w:rPr>
          <w:rFonts w:eastAsia="MS Mincho"/>
          <w:iCs/>
          <w:lang w:eastAsia="ja-JP"/>
        </w:rPr>
        <w:t>3</w:t>
      </w:r>
      <w:r w:rsidRPr="00D445BB">
        <w:rPr>
          <w:rFonts w:eastAsia="MS Mincho"/>
          <w:i/>
          <w:iCs/>
          <w:vertAlign w:val="superscript"/>
          <w:lang w:eastAsia="ja-JP"/>
        </w:rPr>
        <w:t>j</w:t>
      </w:r>
      <w:r w:rsidRPr="00D445BB">
        <w:rPr>
          <w:rFonts w:eastAsia="MS Mincho"/>
          <w:iCs/>
          <w:lang w:eastAsia="ja-JP"/>
        </w:rPr>
        <w:t>5</w:t>
      </w:r>
      <w:r w:rsidRPr="00D445BB">
        <w:rPr>
          <w:rFonts w:eastAsia="MS Mincho"/>
          <w:i/>
          <w:iCs/>
          <w:vertAlign w:val="superscript"/>
          <w:lang w:eastAsia="ja-JP"/>
        </w:rPr>
        <w:t>k</w:t>
      </w:r>
      <w:r w:rsidRPr="00D445BB">
        <w:rPr>
          <w:rFonts w:eastAsia="MS Mincho"/>
          <w:iCs/>
          <w:lang w:eastAsia="ja-JP"/>
        </w:rPr>
        <w:t>.</w:t>
      </w:r>
    </w:p>
    <w:p w14:paraId="4DE95F2A" w14:textId="77777777" w:rsidR="001D0417" w:rsidRPr="00E243CB" w:rsidRDefault="001D0417" w:rsidP="002E166E">
      <w:pPr>
        <w:overflowPunct/>
        <w:autoSpaceDE/>
        <w:autoSpaceDN/>
        <w:adjustRightInd/>
        <w:spacing w:after="0"/>
        <w:ind w:left="1440"/>
        <w:textAlignment w:val="auto"/>
      </w:pPr>
    </w:p>
    <w:p w14:paraId="55F779B2" w14:textId="10EF3967" w:rsidR="00602B64" w:rsidRPr="00924AF1" w:rsidRDefault="00602B64" w:rsidP="00924AF1">
      <w:r>
        <w:rPr>
          <w:lang w:val="en-GB"/>
        </w:rPr>
        <w:t xml:space="preserve">In this contribution, we express our views on </w:t>
      </w:r>
      <w:r w:rsidR="00924AF1">
        <w:rPr>
          <w:lang w:val="en-GB"/>
        </w:rPr>
        <w:t>resource allocation for PUCCH</w:t>
      </w:r>
      <w:r w:rsidR="00D00C93">
        <w:rPr>
          <w:lang w:val="en-GB"/>
        </w:rPr>
        <w:t>.</w:t>
      </w:r>
    </w:p>
    <w:p w14:paraId="6A808625" w14:textId="324EEBEC" w:rsidR="007D7698" w:rsidRDefault="00A55AF1" w:rsidP="00564597">
      <w:pPr>
        <w:pStyle w:val="Heading1"/>
      </w:pPr>
      <w:r>
        <w:t>Discussion</w:t>
      </w:r>
      <w:r w:rsidR="003D056E">
        <w:t xml:space="preserve"> on resource allocation type</w:t>
      </w:r>
    </w:p>
    <w:p w14:paraId="6E76C58C" w14:textId="570A6442" w:rsidR="005D29F9" w:rsidRPr="00743B28" w:rsidRDefault="00445052" w:rsidP="005D29F9">
      <w:pPr>
        <w:rPr>
          <w:lang w:val="en-GB"/>
        </w:rPr>
      </w:pPr>
      <w:r>
        <w:rPr>
          <w:lang w:val="en-GB"/>
        </w:rPr>
        <w:t>In RAN1 # 88</w:t>
      </w:r>
      <w:r w:rsidR="00A32504">
        <w:rPr>
          <w:lang w:val="en-GB"/>
        </w:rPr>
        <w:t xml:space="preserve">, it has been agreed that at least </w:t>
      </w:r>
      <w:r>
        <w:rPr>
          <w:lang w:val="en-GB"/>
        </w:rPr>
        <w:t xml:space="preserve">for HARQ-ACK transmission, </w:t>
      </w:r>
      <w:r w:rsidR="00D14729">
        <w:rPr>
          <w:lang w:val="en-GB"/>
        </w:rPr>
        <w:t>a</w:t>
      </w:r>
      <w:r w:rsidRPr="00445052">
        <w:rPr>
          <w:lang w:val="en-GB"/>
        </w:rPr>
        <w:t xml:space="preserve"> set of PUCCH resources is configured by high layer </w:t>
      </w:r>
      <w:r>
        <w:rPr>
          <w:lang w:val="en-GB"/>
        </w:rPr>
        <w:t>signalling, a</w:t>
      </w:r>
      <w:r w:rsidRPr="00445052">
        <w:rPr>
          <w:lang w:val="en-GB"/>
        </w:rPr>
        <w:t xml:space="preserve"> PUCCH resource within the configured set is indicated by DCI</w:t>
      </w:r>
      <w:r>
        <w:rPr>
          <w:lang w:val="en-GB"/>
        </w:rPr>
        <w:t xml:space="preserve">. </w:t>
      </w:r>
      <w:r w:rsidRPr="00445052">
        <w:rPr>
          <w:lang w:val="en-GB"/>
        </w:rPr>
        <w:tab/>
        <w:t>This does not preclude implicit resource mapping</w:t>
      </w:r>
      <w:r>
        <w:rPr>
          <w:lang w:val="en-GB"/>
        </w:rPr>
        <w:t xml:space="preserve">. </w:t>
      </w:r>
      <w:r w:rsidR="005D29F9">
        <w:rPr>
          <w:lang w:val="en-GB"/>
        </w:rPr>
        <w:t>In RAN1#88, it’s also agreed that f</w:t>
      </w:r>
      <w:r w:rsidR="005D29F9" w:rsidRPr="003F2026">
        <w:rPr>
          <w:lang w:val="en-GB"/>
        </w:rPr>
        <w:t>or PUCCH in long-duration, it may have variable number of symbols with a minimum of 4 symbols in a given slot</w:t>
      </w:r>
      <w:r w:rsidR="005D29F9">
        <w:rPr>
          <w:lang w:val="en-GB"/>
        </w:rPr>
        <w:t xml:space="preserve"> with </w:t>
      </w:r>
      <w:r w:rsidR="005D29F9" w:rsidRPr="003F2026">
        <w:rPr>
          <w:lang w:val="en-GB"/>
        </w:rPr>
        <w:t>the set of supported values</w:t>
      </w:r>
      <w:r w:rsidR="005D29F9">
        <w:rPr>
          <w:lang w:val="en-GB"/>
        </w:rPr>
        <w:t xml:space="preserve"> for FFS.</w:t>
      </w:r>
      <w:r w:rsidR="005D29F9" w:rsidRPr="00743B28">
        <w:rPr>
          <w:lang w:val="en-GB"/>
        </w:rPr>
        <w:tab/>
        <w:t>To determine the time resource for long duration PUCCH in a slot, study further</w:t>
      </w:r>
    </w:p>
    <w:p w14:paraId="5D8576DB" w14:textId="77777777" w:rsidR="005D29F9" w:rsidRPr="00743B28" w:rsidRDefault="005D29F9" w:rsidP="005D29F9">
      <w:pPr>
        <w:rPr>
          <w:lang w:val="en-GB"/>
        </w:rPr>
      </w:pPr>
      <w:r w:rsidRPr="00743B28">
        <w:rPr>
          <w:lang w:val="en-GB"/>
        </w:rPr>
        <w:t>–</w:t>
      </w:r>
      <w:r w:rsidRPr="00743B28">
        <w:rPr>
          <w:lang w:val="en-GB"/>
        </w:rPr>
        <w:tab/>
        <w:t>Option 1: explicit and dynamic indication</w:t>
      </w:r>
    </w:p>
    <w:p w14:paraId="642D9815" w14:textId="77777777" w:rsidR="005D29F9" w:rsidRPr="00743B28" w:rsidRDefault="005D29F9" w:rsidP="005D29F9">
      <w:pPr>
        <w:rPr>
          <w:lang w:val="en-GB"/>
        </w:rPr>
      </w:pPr>
      <w:r w:rsidRPr="00743B28">
        <w:rPr>
          <w:lang w:val="en-GB"/>
        </w:rPr>
        <w:t>–</w:t>
      </w:r>
      <w:r w:rsidRPr="00743B28">
        <w:rPr>
          <w:lang w:val="en-GB"/>
        </w:rPr>
        <w:tab/>
        <w:t>Option 2: explicit semi-static configuration</w:t>
      </w:r>
    </w:p>
    <w:p w14:paraId="44304661" w14:textId="77777777" w:rsidR="005D29F9" w:rsidRPr="00743B28" w:rsidRDefault="005D29F9" w:rsidP="005D29F9">
      <w:pPr>
        <w:rPr>
          <w:lang w:val="en-GB"/>
        </w:rPr>
      </w:pPr>
      <w:r w:rsidRPr="00743B28">
        <w:rPr>
          <w:lang w:val="en-GB"/>
        </w:rPr>
        <w:t>–</w:t>
      </w:r>
      <w:r w:rsidRPr="00743B28">
        <w:rPr>
          <w:lang w:val="en-GB"/>
        </w:rPr>
        <w:tab/>
        <w:t>Option 3: implicit determination</w:t>
      </w:r>
    </w:p>
    <w:p w14:paraId="0B08CE89" w14:textId="77777777" w:rsidR="005D29F9" w:rsidRDefault="005D29F9" w:rsidP="005D29F9">
      <w:pPr>
        <w:rPr>
          <w:lang w:val="en-GB"/>
        </w:rPr>
      </w:pPr>
      <w:r w:rsidRPr="00743B28">
        <w:rPr>
          <w:lang w:val="en-GB"/>
        </w:rPr>
        <w:t>–</w:t>
      </w:r>
      <w:r w:rsidRPr="00743B28">
        <w:rPr>
          <w:lang w:val="en-GB"/>
        </w:rPr>
        <w:tab/>
        <w:t>Or a combination thereof</w:t>
      </w:r>
    </w:p>
    <w:p w14:paraId="0EC53720" w14:textId="40BC5F5A" w:rsidR="008076B4" w:rsidRDefault="00445052" w:rsidP="00445052">
      <w:pPr>
        <w:rPr>
          <w:lang w:val="en-GB"/>
        </w:rPr>
      </w:pPr>
      <w:r w:rsidRPr="00445052">
        <w:rPr>
          <w:lang w:val="en-GB"/>
        </w:rPr>
        <w:t xml:space="preserve"> </w:t>
      </w:r>
      <w:r w:rsidR="00073769">
        <w:rPr>
          <w:lang w:val="en-GB"/>
        </w:rPr>
        <w:t>S</w:t>
      </w:r>
      <w:r w:rsidR="00A32504">
        <w:rPr>
          <w:lang w:val="en-GB"/>
        </w:rPr>
        <w:t>emi-static resource allocation is supported for PUCCH</w:t>
      </w:r>
      <w:r w:rsidR="00924AF1">
        <w:rPr>
          <w:lang w:val="en-GB"/>
        </w:rPr>
        <w:t xml:space="preserve">. With semi-static configurations, the grant overhead may be reduced. </w:t>
      </w:r>
      <w:r w:rsidR="003C733B">
        <w:rPr>
          <w:lang w:val="en-GB"/>
        </w:rPr>
        <w:t>However,</w:t>
      </w:r>
      <w:r w:rsidR="00924AF1">
        <w:rPr>
          <w:lang w:val="en-GB"/>
        </w:rPr>
        <w:t xml:space="preserve"> the resources need to be reserved for a very long time. Therefore, Semi-static resource allocation may be efficient for scheduling request (SR) where certain resource needs to be reserved for UEs to initiate UL data transmission, or periodic control information like periodic CQI. </w:t>
      </w:r>
      <w:r w:rsidR="005F2035">
        <w:rPr>
          <w:lang w:val="en-GB"/>
        </w:rPr>
        <w:t xml:space="preserve">To reduce turnaround time for certain high priority UEs, a Buffer status report (BSR) with reduced payload may be transmitted on PUCCH in place of SR. </w:t>
      </w:r>
      <w:r w:rsidR="00924AF1">
        <w:rPr>
          <w:lang w:val="en-GB"/>
        </w:rPr>
        <w:t xml:space="preserve">For semi-persistent PDSCH, a semi-static resource allocation for the ACK channel can also reduce grant overhead. On the other hand, UCI like ACK for dynamic PDSCH don’t have a predictable transmission pattern and therefore </w:t>
      </w:r>
      <w:r w:rsidR="003C733B">
        <w:rPr>
          <w:lang w:val="en-GB"/>
        </w:rPr>
        <w:t>semi-static configurations</w:t>
      </w:r>
      <w:r w:rsidR="00924AF1">
        <w:rPr>
          <w:lang w:val="en-GB"/>
        </w:rPr>
        <w:t xml:space="preserve"> will incur resource waste. It’s better to allocate the resource for dynamic ACK transmission with dynamic resource allocation. </w:t>
      </w:r>
      <w:r w:rsidR="004F3C3D">
        <w:rPr>
          <w:lang w:val="en-GB"/>
        </w:rPr>
        <w:t>In</w:t>
      </w:r>
      <w:r w:rsidR="00924AF1">
        <w:rPr>
          <w:lang w:val="en-GB"/>
        </w:rPr>
        <w:t xml:space="preserve"> another word, the resource allocation type for PUCCH should depend on </w:t>
      </w:r>
      <w:r w:rsidR="00DA336D">
        <w:rPr>
          <w:lang w:val="en-GB"/>
        </w:rPr>
        <w:t>it</w:t>
      </w:r>
      <w:r w:rsidR="008076B4">
        <w:rPr>
          <w:lang w:val="en-GB"/>
        </w:rPr>
        <w:t>s UCI. We therefore have the following proposal:</w:t>
      </w:r>
    </w:p>
    <w:p w14:paraId="03A96C7A" w14:textId="10FE7341" w:rsidR="008076B4" w:rsidRDefault="007B25F3" w:rsidP="006D6B61">
      <w:pPr>
        <w:rPr>
          <w:i/>
          <w:lang w:val="en-GB"/>
        </w:rPr>
      </w:pPr>
      <w:r w:rsidRPr="0016303D">
        <w:rPr>
          <w:i/>
          <w:u w:val="single"/>
          <w:lang w:val="en-GB"/>
        </w:rPr>
        <w:t>Proposal 1</w:t>
      </w:r>
      <w:r w:rsidRPr="0016303D">
        <w:rPr>
          <w:i/>
          <w:lang w:val="en-GB"/>
        </w:rPr>
        <w:t xml:space="preserve">: </w:t>
      </w:r>
      <w:r w:rsidR="008076B4">
        <w:rPr>
          <w:i/>
          <w:lang w:val="en-GB"/>
        </w:rPr>
        <w:t>resource allocation for PUCCH depends on UCI:</w:t>
      </w:r>
    </w:p>
    <w:p w14:paraId="662A1969" w14:textId="77777777" w:rsidR="004F3C3D" w:rsidRDefault="005C11D2" w:rsidP="00D80214">
      <w:pPr>
        <w:pStyle w:val="ListParagraph"/>
        <w:numPr>
          <w:ilvl w:val="0"/>
          <w:numId w:val="4"/>
        </w:numPr>
        <w:rPr>
          <w:rFonts w:ascii="Times New Roman" w:hAnsi="Times New Roman"/>
          <w:i/>
          <w:sz w:val="20"/>
          <w:szCs w:val="20"/>
          <w:lang w:val="en-GB"/>
        </w:rPr>
      </w:pPr>
      <w:r w:rsidRPr="008076B4">
        <w:rPr>
          <w:rFonts w:ascii="Times New Roman" w:hAnsi="Times New Roman"/>
          <w:i/>
          <w:sz w:val="20"/>
          <w:szCs w:val="20"/>
          <w:lang w:val="en-GB"/>
        </w:rPr>
        <w:t xml:space="preserve">Support semi-static resource allocation for </w:t>
      </w:r>
    </w:p>
    <w:p w14:paraId="27ADBAC5" w14:textId="77777777" w:rsidR="004F3C3D" w:rsidRDefault="005C11D2"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Periodic CQI</w:t>
      </w:r>
      <w:r w:rsidR="008076B4" w:rsidRPr="008076B4">
        <w:rPr>
          <w:rFonts w:ascii="Times New Roman" w:hAnsi="Times New Roman"/>
          <w:i/>
          <w:sz w:val="20"/>
          <w:szCs w:val="20"/>
          <w:lang w:val="en-GB"/>
        </w:rPr>
        <w:t xml:space="preserve">, </w:t>
      </w:r>
    </w:p>
    <w:p w14:paraId="6FA51EDF" w14:textId="77777777" w:rsidR="004F3C3D" w:rsidRDefault="005C11D2"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lastRenderedPageBreak/>
        <w:t>SR</w:t>
      </w:r>
      <w:r w:rsidR="008076B4" w:rsidRPr="008076B4">
        <w:rPr>
          <w:rFonts w:ascii="Times New Roman" w:hAnsi="Times New Roman"/>
          <w:i/>
          <w:sz w:val="20"/>
          <w:szCs w:val="20"/>
          <w:lang w:val="en-GB"/>
        </w:rPr>
        <w:t xml:space="preserve">, </w:t>
      </w:r>
    </w:p>
    <w:p w14:paraId="5DC6316E" w14:textId="58A6970D" w:rsidR="008076B4" w:rsidRDefault="00924AF1"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ACK</w:t>
      </w:r>
      <w:r w:rsidR="00EA6EA6">
        <w:rPr>
          <w:rFonts w:ascii="Times New Roman" w:hAnsi="Times New Roman"/>
          <w:i/>
          <w:sz w:val="20"/>
          <w:szCs w:val="20"/>
          <w:lang w:val="en-GB"/>
        </w:rPr>
        <w:t>/NACK</w:t>
      </w:r>
      <w:r w:rsidRPr="008076B4">
        <w:rPr>
          <w:rFonts w:ascii="Times New Roman" w:hAnsi="Times New Roman"/>
          <w:i/>
          <w:sz w:val="20"/>
          <w:szCs w:val="20"/>
          <w:lang w:val="en-GB"/>
        </w:rPr>
        <w:t xml:space="preserve"> for semi-persistent PDSCH</w:t>
      </w:r>
    </w:p>
    <w:p w14:paraId="52A60A51" w14:textId="49A42BAA" w:rsidR="002022EB" w:rsidRDefault="00445052" w:rsidP="00D80214">
      <w:pPr>
        <w:pStyle w:val="ListParagraph"/>
        <w:numPr>
          <w:ilvl w:val="1"/>
          <w:numId w:val="4"/>
        </w:numPr>
        <w:rPr>
          <w:rFonts w:ascii="Times New Roman" w:hAnsi="Times New Roman"/>
          <w:i/>
          <w:sz w:val="20"/>
          <w:szCs w:val="20"/>
          <w:lang w:val="en-GB"/>
        </w:rPr>
      </w:pPr>
      <w:r>
        <w:rPr>
          <w:rFonts w:ascii="Times New Roman" w:hAnsi="Times New Roman"/>
          <w:i/>
          <w:sz w:val="20"/>
          <w:szCs w:val="20"/>
          <w:lang w:val="en-GB"/>
        </w:rPr>
        <w:t xml:space="preserve">Multi-bits </w:t>
      </w:r>
      <w:r w:rsidR="002022EB">
        <w:rPr>
          <w:rFonts w:ascii="Times New Roman" w:hAnsi="Times New Roman"/>
          <w:i/>
          <w:sz w:val="20"/>
          <w:szCs w:val="20"/>
          <w:lang w:val="en-GB"/>
        </w:rPr>
        <w:t>SR</w:t>
      </w:r>
      <w:r w:rsidR="00A812EE">
        <w:rPr>
          <w:rFonts w:ascii="Times New Roman" w:hAnsi="Times New Roman"/>
          <w:i/>
          <w:sz w:val="20"/>
          <w:szCs w:val="20"/>
          <w:lang w:val="en-GB"/>
        </w:rPr>
        <w:t xml:space="preserve"> for high priority UEs</w:t>
      </w:r>
    </w:p>
    <w:p w14:paraId="36AE82DD" w14:textId="77777777" w:rsidR="004F3C3D" w:rsidRDefault="005C11D2" w:rsidP="00D80214">
      <w:pPr>
        <w:pStyle w:val="ListParagraph"/>
        <w:numPr>
          <w:ilvl w:val="0"/>
          <w:numId w:val="4"/>
        </w:numPr>
        <w:rPr>
          <w:rFonts w:ascii="Times New Roman" w:hAnsi="Times New Roman"/>
          <w:i/>
          <w:sz w:val="20"/>
          <w:szCs w:val="20"/>
          <w:lang w:val="en-GB"/>
        </w:rPr>
      </w:pPr>
      <w:r w:rsidRPr="008076B4">
        <w:rPr>
          <w:rFonts w:ascii="Times New Roman" w:hAnsi="Times New Roman"/>
          <w:i/>
          <w:sz w:val="20"/>
          <w:szCs w:val="20"/>
          <w:lang w:val="en-GB"/>
        </w:rPr>
        <w:t xml:space="preserve">Support dynamic resource allocation at least for </w:t>
      </w:r>
    </w:p>
    <w:p w14:paraId="0B4295F2" w14:textId="09FDAA30" w:rsidR="004F3C3D" w:rsidRDefault="008076B4"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ACK</w:t>
      </w:r>
      <w:r w:rsidR="00EA6EA6">
        <w:rPr>
          <w:rFonts w:ascii="Times New Roman" w:hAnsi="Times New Roman"/>
          <w:i/>
          <w:sz w:val="20"/>
          <w:szCs w:val="20"/>
          <w:lang w:val="en-GB"/>
        </w:rPr>
        <w:t>/NACK</w:t>
      </w:r>
      <w:r w:rsidRPr="008076B4">
        <w:rPr>
          <w:rFonts w:ascii="Times New Roman" w:hAnsi="Times New Roman"/>
          <w:i/>
          <w:sz w:val="20"/>
          <w:szCs w:val="20"/>
          <w:lang w:val="en-GB"/>
        </w:rPr>
        <w:t xml:space="preserve"> for dynamic PDSCH </w:t>
      </w:r>
    </w:p>
    <w:p w14:paraId="664D3C40" w14:textId="77777777" w:rsidR="004F3C3D" w:rsidRDefault="004F3C3D" w:rsidP="004F3C3D">
      <w:pPr>
        <w:pStyle w:val="ListParagraph"/>
        <w:rPr>
          <w:rFonts w:ascii="Times New Roman" w:hAnsi="Times New Roman"/>
          <w:i/>
          <w:sz w:val="20"/>
          <w:szCs w:val="20"/>
          <w:lang w:val="en-GB"/>
        </w:rPr>
      </w:pPr>
    </w:p>
    <w:p w14:paraId="738124F8" w14:textId="4C7F8BF3" w:rsidR="00470F04" w:rsidRDefault="007D67F4" w:rsidP="007D67F4">
      <w:pPr>
        <w:rPr>
          <w:lang w:val="en-GB"/>
        </w:rPr>
      </w:pPr>
      <w:r>
        <w:rPr>
          <w:lang w:val="en-GB"/>
        </w:rPr>
        <w:t>For dynamic allocation of ACK</w:t>
      </w:r>
      <w:r w:rsidRPr="00A91D67">
        <w:rPr>
          <w:lang w:val="en-GB"/>
        </w:rPr>
        <w:t xml:space="preserve"> resource</w:t>
      </w:r>
      <w:r>
        <w:rPr>
          <w:lang w:val="en-GB"/>
        </w:rPr>
        <w:t>, the ACK resource may be implicitly mapped from the starting CCE index of PDCCH similar to LTE to save grant overhead. However</w:t>
      </w:r>
      <w:r w:rsidR="00221BA5">
        <w:rPr>
          <w:lang w:val="en-GB"/>
        </w:rPr>
        <w:t>, due to some enhancement already introduced or could introduced in the future for NR, the implicit mapping rule in LTE may cause ACK resource collision</w:t>
      </w:r>
      <w:r w:rsidR="00470F04">
        <w:rPr>
          <w:lang w:val="en-GB"/>
        </w:rPr>
        <w:t xml:space="preserve"> </w:t>
      </w:r>
      <w:r w:rsidR="00470F04">
        <w:rPr>
          <w:lang w:val="en-GB"/>
        </w:rPr>
        <w:fldChar w:fldCharType="begin"/>
      </w:r>
      <w:r w:rsidR="00470F04">
        <w:rPr>
          <w:lang w:val="en-GB"/>
        </w:rPr>
        <w:instrText xml:space="preserve"> REF _Ref485201503 \r \h </w:instrText>
      </w:r>
      <w:r w:rsidR="00470F04">
        <w:rPr>
          <w:lang w:val="en-GB"/>
        </w:rPr>
      </w:r>
      <w:r w:rsidR="00470F04">
        <w:rPr>
          <w:lang w:val="en-GB"/>
        </w:rPr>
        <w:fldChar w:fldCharType="separate"/>
      </w:r>
      <w:r w:rsidR="008C38DF">
        <w:rPr>
          <w:lang w:val="en-GB"/>
        </w:rPr>
        <w:t>[1]</w:t>
      </w:r>
      <w:r w:rsidR="00470F04">
        <w:rPr>
          <w:lang w:val="en-GB"/>
        </w:rPr>
        <w:fldChar w:fldCharType="end"/>
      </w:r>
      <w:r w:rsidR="00221BA5">
        <w:rPr>
          <w:lang w:val="en-GB"/>
        </w:rPr>
        <w:t xml:space="preserve">. </w:t>
      </w:r>
      <w:r w:rsidR="003C733B">
        <w:rPr>
          <w:lang w:val="en-GB"/>
        </w:rPr>
        <w:t>Fortunately</w:t>
      </w:r>
      <w:r w:rsidR="00470F04">
        <w:rPr>
          <w:lang w:val="en-GB"/>
        </w:rPr>
        <w:t xml:space="preserve">, the collision can be easily handled by simple enhancement of the </w:t>
      </w:r>
      <w:r w:rsidR="003C733B">
        <w:rPr>
          <w:lang w:val="en-GB"/>
        </w:rPr>
        <w:t>implicit</w:t>
      </w:r>
      <w:r w:rsidR="00470F04">
        <w:rPr>
          <w:lang w:val="en-GB"/>
        </w:rPr>
        <w:t xml:space="preserve"> mapping rule. For example,</w:t>
      </w:r>
      <w:r w:rsidR="00221BA5">
        <w:rPr>
          <w:lang w:val="en-GB"/>
        </w:rPr>
        <w:t xml:space="preserve"> </w:t>
      </w:r>
      <w:r>
        <w:rPr>
          <w:lang w:val="en-GB"/>
        </w:rPr>
        <w:t xml:space="preserve">in a system with multiple sub-band, a UE may monitor only a particular sub-band. Therefore, if the resource mapping function only depends on starting CCE, two UEs in different sub-bands may be mapped to the same ACK resources leading to collision. To avoid such a collision, the implicit mapping may be sub-band dependent. For example, there may be a unique sub-band offset for each sub-band on top of starting CCE so that different sub-band will be mapped to different ACK resource pools. </w:t>
      </w:r>
      <w:r w:rsidR="00470F04">
        <w:rPr>
          <w:lang w:val="en-GB"/>
        </w:rPr>
        <w:t xml:space="preserve">Another collision issue raised in </w:t>
      </w:r>
      <w:r w:rsidR="00470F04">
        <w:rPr>
          <w:lang w:val="en-GB"/>
        </w:rPr>
        <w:fldChar w:fldCharType="begin"/>
      </w:r>
      <w:r w:rsidR="00470F04">
        <w:rPr>
          <w:lang w:val="en-GB"/>
        </w:rPr>
        <w:instrText xml:space="preserve"> REF _Ref485201503 \r \h </w:instrText>
      </w:r>
      <w:r w:rsidR="00470F04">
        <w:rPr>
          <w:lang w:val="en-GB"/>
        </w:rPr>
      </w:r>
      <w:r w:rsidR="00470F04">
        <w:rPr>
          <w:lang w:val="en-GB"/>
        </w:rPr>
        <w:fldChar w:fldCharType="separate"/>
      </w:r>
      <w:r w:rsidR="00470F04">
        <w:rPr>
          <w:lang w:val="en-GB"/>
        </w:rPr>
        <w:t>[2]</w:t>
      </w:r>
      <w:r w:rsidR="00470F04">
        <w:rPr>
          <w:lang w:val="en-GB"/>
        </w:rPr>
        <w:fldChar w:fldCharType="end"/>
      </w:r>
      <w:r w:rsidR="00470F04">
        <w:rPr>
          <w:lang w:val="en-GB"/>
        </w:rPr>
        <w:t xml:space="preserve"> is with potential MU-MIMO support in DL control channel, two users may have same CCE index hence mapped to the same ACK resources. This collision can be resolved by simply including a unique UE ID associated with the DL MU-MIMO transmission, such as </w:t>
      </w:r>
      <w:r w:rsidR="00470F04" w:rsidRPr="00470F04">
        <w:rPr>
          <w:position w:val="-12"/>
          <w:lang w:val="en-GB"/>
        </w:rPr>
        <w:object w:dxaOrig="520" w:dyaOrig="360" w14:anchorId="412E4D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pt;height:18.25pt" o:ole="">
            <v:imagedata r:id="rId12" o:title=""/>
          </v:shape>
          <o:OLEObject Type="Embed" ProgID="Equation.DSMT4" ShapeID="_x0000_i1025" DrawAspect="Content" ObjectID="_1559153356" r:id="rId13"/>
        </w:object>
      </w:r>
      <w:r w:rsidR="00470F04">
        <w:rPr>
          <w:lang w:val="en-GB"/>
        </w:rPr>
        <w:t>, into the implicit mapping function. For example, add</w:t>
      </w:r>
      <w:r w:rsidR="0023471A">
        <w:rPr>
          <w:lang w:val="en-GB"/>
        </w:rPr>
        <w:t>ing</w:t>
      </w:r>
      <w:r w:rsidR="00470F04">
        <w:rPr>
          <w:lang w:val="en-GB"/>
        </w:rPr>
        <w:t xml:space="preserve"> a unique offset based on </w:t>
      </w:r>
      <w:r w:rsidR="00470F04" w:rsidRPr="00470F04">
        <w:rPr>
          <w:position w:val="-12"/>
          <w:lang w:val="en-GB"/>
        </w:rPr>
        <w:object w:dxaOrig="520" w:dyaOrig="360" w14:anchorId="3322DD64">
          <v:shape id="_x0000_i1026" type="#_x0000_t75" style="width:25.7pt;height:18.25pt" o:ole="">
            <v:imagedata r:id="rId12" o:title=""/>
          </v:shape>
          <o:OLEObject Type="Embed" ProgID="Equation.DSMT4" ShapeID="_x0000_i1026" DrawAspect="Content" ObjectID="_1559153357" r:id="rId14"/>
        </w:object>
      </w:r>
      <w:r w:rsidR="00470F04">
        <w:rPr>
          <w:lang w:val="en-GB"/>
        </w:rPr>
        <w:t>on top of the existing implicit mapping rule</w:t>
      </w:r>
      <w:r w:rsidR="0023471A">
        <w:rPr>
          <w:lang w:val="en-GB"/>
        </w:rPr>
        <w:t xml:space="preserve"> should be able to resolve the ACK resource collision</w:t>
      </w:r>
      <w:r w:rsidR="00470F04">
        <w:rPr>
          <w:lang w:val="en-GB"/>
        </w:rPr>
        <w:t xml:space="preserve">. </w:t>
      </w:r>
    </w:p>
    <w:p w14:paraId="19AA05FF" w14:textId="162EC4A3" w:rsidR="007D67F4" w:rsidRPr="00A91D67" w:rsidRDefault="00470F04" w:rsidP="007D67F4">
      <w:pPr>
        <w:rPr>
          <w:lang w:val="en-GB"/>
        </w:rPr>
      </w:pPr>
      <w:r>
        <w:rPr>
          <w:lang w:val="en-GB"/>
        </w:rPr>
        <w:t>Based on the above discussion</w:t>
      </w:r>
      <w:r w:rsidR="00221BA5">
        <w:rPr>
          <w:lang w:val="en-GB"/>
        </w:rPr>
        <w:t xml:space="preserve">, </w:t>
      </w:r>
      <w:r>
        <w:rPr>
          <w:lang w:val="en-GB"/>
        </w:rPr>
        <w:t>w</w:t>
      </w:r>
      <w:r w:rsidR="007D67F4">
        <w:rPr>
          <w:lang w:val="en-GB"/>
        </w:rPr>
        <w:t>e therefore have the following proposal:</w:t>
      </w:r>
    </w:p>
    <w:p w14:paraId="272F25E9" w14:textId="77777777" w:rsidR="00470F04" w:rsidRDefault="007D67F4" w:rsidP="007D67F4">
      <w:pPr>
        <w:rPr>
          <w:i/>
          <w:lang w:val="en-GB"/>
        </w:rPr>
      </w:pPr>
      <w:r>
        <w:rPr>
          <w:i/>
          <w:u w:val="single"/>
          <w:lang w:val="en-GB"/>
        </w:rPr>
        <w:t>Proposal 2</w:t>
      </w:r>
      <w:r w:rsidRPr="0016303D">
        <w:rPr>
          <w:i/>
          <w:lang w:val="en-GB"/>
        </w:rPr>
        <w:t xml:space="preserve">: </w:t>
      </w:r>
      <w:r>
        <w:rPr>
          <w:i/>
          <w:lang w:val="en-GB"/>
        </w:rPr>
        <w:t xml:space="preserve">Support at least implicit resource mapping from starting </w:t>
      </w:r>
      <w:r w:rsidR="00E47529">
        <w:rPr>
          <w:i/>
          <w:lang w:val="en-GB"/>
        </w:rPr>
        <w:t xml:space="preserve">CCE </w:t>
      </w:r>
      <w:r>
        <w:rPr>
          <w:i/>
          <w:lang w:val="en-GB"/>
        </w:rPr>
        <w:t xml:space="preserve">of PDCCH to ACK resource. </w:t>
      </w:r>
    </w:p>
    <w:p w14:paraId="0763E7B2" w14:textId="373D8498" w:rsidR="00E47529" w:rsidRDefault="007D67F4" w:rsidP="00470F04">
      <w:pPr>
        <w:pStyle w:val="ListParagraph"/>
        <w:numPr>
          <w:ilvl w:val="0"/>
          <w:numId w:val="4"/>
        </w:numPr>
        <w:rPr>
          <w:rFonts w:ascii="Times New Roman" w:hAnsi="Times New Roman"/>
          <w:i/>
          <w:sz w:val="20"/>
          <w:szCs w:val="20"/>
          <w:lang w:val="en-GB"/>
        </w:rPr>
      </w:pPr>
      <w:r w:rsidRPr="00470F04">
        <w:rPr>
          <w:rFonts w:ascii="Times New Roman" w:hAnsi="Times New Roman"/>
          <w:i/>
          <w:sz w:val="20"/>
          <w:szCs w:val="20"/>
          <w:lang w:val="en-GB"/>
        </w:rPr>
        <w:t xml:space="preserve">The implicit mapping function should be sub-band dependent. </w:t>
      </w:r>
    </w:p>
    <w:p w14:paraId="4E149C40" w14:textId="2498D9B4" w:rsidR="00470F04" w:rsidRPr="00470F04" w:rsidRDefault="00470F04" w:rsidP="00470F04">
      <w:pPr>
        <w:pStyle w:val="ListParagraph"/>
        <w:numPr>
          <w:ilvl w:val="0"/>
          <w:numId w:val="4"/>
        </w:numPr>
        <w:rPr>
          <w:rFonts w:ascii="Times New Roman" w:hAnsi="Times New Roman"/>
          <w:i/>
          <w:sz w:val="20"/>
          <w:szCs w:val="20"/>
          <w:lang w:val="en-GB"/>
        </w:rPr>
      </w:pPr>
      <w:r>
        <w:rPr>
          <w:rFonts w:ascii="Times New Roman" w:hAnsi="Times New Roman"/>
          <w:i/>
          <w:sz w:val="20"/>
          <w:szCs w:val="20"/>
          <w:lang w:val="en-GB"/>
        </w:rPr>
        <w:t>The impli</w:t>
      </w:r>
      <w:r w:rsidR="003C733B">
        <w:rPr>
          <w:rFonts w:ascii="Times New Roman" w:hAnsi="Times New Roman"/>
          <w:i/>
          <w:sz w:val="20"/>
          <w:szCs w:val="20"/>
          <w:lang w:val="en-GB"/>
        </w:rPr>
        <w:t>ci</w:t>
      </w:r>
      <w:r>
        <w:rPr>
          <w:rFonts w:ascii="Times New Roman" w:hAnsi="Times New Roman"/>
          <w:i/>
          <w:sz w:val="20"/>
          <w:szCs w:val="20"/>
          <w:lang w:val="en-GB"/>
        </w:rPr>
        <w:t>t mapping function can be enhanced in NR to include more input parameters</w:t>
      </w:r>
      <w:r w:rsidR="0099488B">
        <w:rPr>
          <w:rFonts w:ascii="Times New Roman" w:hAnsi="Times New Roman"/>
          <w:i/>
          <w:sz w:val="20"/>
          <w:szCs w:val="20"/>
          <w:lang w:val="en-GB"/>
        </w:rPr>
        <w:t xml:space="preserve"> such as</w:t>
      </w:r>
      <w:r>
        <w:rPr>
          <w:rFonts w:ascii="Times New Roman" w:hAnsi="Times New Roman"/>
          <w:i/>
          <w:sz w:val="20"/>
          <w:szCs w:val="20"/>
          <w:lang w:val="en-GB"/>
        </w:rPr>
        <w:t xml:space="preserve"> </w:t>
      </w:r>
      <w:r w:rsidR="0099488B" w:rsidRPr="00470F04">
        <w:rPr>
          <w:position w:val="-12"/>
          <w:lang w:val="en-GB"/>
        </w:rPr>
        <w:object w:dxaOrig="520" w:dyaOrig="360" w14:anchorId="39A1345D">
          <v:shape id="_x0000_i1027" type="#_x0000_t75" style="width:25.7pt;height:18.25pt" o:ole="">
            <v:imagedata r:id="rId12" o:title=""/>
          </v:shape>
          <o:OLEObject Type="Embed" ProgID="Equation.DSMT4" ShapeID="_x0000_i1027" DrawAspect="Content" ObjectID="_1559153358" r:id="rId15"/>
        </w:object>
      </w:r>
      <w:r w:rsidR="0099488B">
        <w:rPr>
          <w:lang w:val="en-GB"/>
        </w:rPr>
        <w:t>.</w:t>
      </w:r>
    </w:p>
    <w:p w14:paraId="069B20AB" w14:textId="77777777" w:rsidR="00470F04" w:rsidRDefault="00470F04" w:rsidP="007D67F4">
      <w:pPr>
        <w:rPr>
          <w:lang w:val="en-GB"/>
        </w:rPr>
      </w:pPr>
    </w:p>
    <w:p w14:paraId="1A34A595" w14:textId="1EE9B395" w:rsidR="0011688F" w:rsidRDefault="007D67F4" w:rsidP="007D67F4">
      <w:pPr>
        <w:rPr>
          <w:lang w:val="en-GB"/>
        </w:rPr>
      </w:pPr>
      <w:r>
        <w:rPr>
          <w:lang w:val="en-GB"/>
        </w:rPr>
        <w:t>When different types of UCI are transmitted simultaneously, resource allocation for PUCCH may also be different types depending on the combinations of UCI. For example, if 1 or 2 bit of ACK to be transmitted together with periodic CQI</w:t>
      </w:r>
      <w:r w:rsidR="00333F6B">
        <w:rPr>
          <w:lang w:val="en-GB"/>
        </w:rPr>
        <w:t xml:space="preserve"> </w:t>
      </w:r>
      <w:r w:rsidR="00333F6B" w:rsidRPr="00333F6B">
        <w:rPr>
          <w:lang w:val="en-GB"/>
        </w:rPr>
        <w:t>in long duration</w:t>
      </w:r>
      <w:r>
        <w:rPr>
          <w:lang w:val="en-GB"/>
        </w:rPr>
        <w:t xml:space="preserve">, the PUCCH may use CQI resource with ACK piggy backed on CQI similar to LTE. In this case, we may not need to dynamically allocate the resource for ACK if it’s dynamic ACK/NACK.  If the ACK/NACK transmission is for semi-static PDSCH, the semi-static ACK resource for this slot may be freed for other UEs. </w:t>
      </w:r>
    </w:p>
    <w:p w14:paraId="06A0DD0F" w14:textId="2E9160A0" w:rsidR="007D67F4" w:rsidRDefault="007D67F4" w:rsidP="007D67F4">
      <w:pPr>
        <w:rPr>
          <w:lang w:val="en-GB"/>
        </w:rPr>
      </w:pPr>
      <w:r>
        <w:rPr>
          <w:lang w:val="en-GB"/>
        </w:rPr>
        <w:t>If more payload of ACK bits are needed, the CQI resource may not be sufficient to transmit the combined UCI, a new resource dynamically allocated may be used</w:t>
      </w:r>
      <w:r w:rsidR="003E4EE7">
        <w:rPr>
          <w:lang w:val="en-GB"/>
        </w:rPr>
        <w:t xml:space="preserve"> which overrides any semi-static resource allocation</w:t>
      </w:r>
      <w:r>
        <w:rPr>
          <w:lang w:val="en-GB"/>
        </w:rPr>
        <w:t xml:space="preserve">. </w:t>
      </w:r>
      <w:r w:rsidR="005B7264">
        <w:rPr>
          <w:lang w:val="en-GB"/>
        </w:rPr>
        <w:t xml:space="preserve">The CQI resource or the ACK resource if semi-persistent may then be freed for other UEs for this slot. The new resource may either be completely new RBs different from either CQI resource or ACK resource previously semi-statically allocated, or it may be either CQI or ACK resource extended </w:t>
      </w:r>
      <w:r w:rsidR="00B40931">
        <w:rPr>
          <w:lang w:val="en-GB"/>
        </w:rPr>
        <w:t xml:space="preserve">e.g., </w:t>
      </w:r>
      <w:r w:rsidR="005B7264">
        <w:rPr>
          <w:lang w:val="en-GB"/>
        </w:rPr>
        <w:t>with more RBs</w:t>
      </w:r>
      <w:r w:rsidR="00717D83">
        <w:rPr>
          <w:lang w:val="en-GB"/>
        </w:rPr>
        <w:t xml:space="preserve">. Since ACK and CQI have different performance target, an independent coding may be desirable. This can be done with long-PUCCH + long-PUCCH in TDM manner, or long-PUCCH + short-PUCCH in TDM manner, or </w:t>
      </w:r>
      <w:r w:rsidR="001C3141">
        <w:rPr>
          <w:lang w:val="en-GB"/>
        </w:rPr>
        <w:t>short-PUCCH + short-PUCCH in TDM manner. In some cases, ACK and CQI may also be FDMed in UL short burst within one OFDM symbol. We therefore have the following proposal:</w:t>
      </w:r>
    </w:p>
    <w:p w14:paraId="24A6B492" w14:textId="04A72641" w:rsidR="00AA507B" w:rsidRDefault="000A3CF3" w:rsidP="000A3CF3">
      <w:pPr>
        <w:rPr>
          <w:i/>
          <w:lang w:val="en-GB"/>
        </w:rPr>
      </w:pPr>
      <w:r w:rsidRPr="000A3CF3">
        <w:rPr>
          <w:i/>
          <w:u w:val="single"/>
          <w:lang w:val="en-GB"/>
        </w:rPr>
        <w:t xml:space="preserve">Proposal </w:t>
      </w:r>
      <w:r w:rsidR="007D67F4">
        <w:rPr>
          <w:i/>
          <w:u w:val="single"/>
          <w:lang w:val="en-GB"/>
        </w:rPr>
        <w:t>3</w:t>
      </w:r>
      <w:r w:rsidRPr="000A3CF3">
        <w:rPr>
          <w:i/>
          <w:lang w:val="en-GB"/>
        </w:rPr>
        <w:t xml:space="preserve">: </w:t>
      </w:r>
      <w:r w:rsidR="00AA507B">
        <w:rPr>
          <w:i/>
          <w:lang w:val="en-GB"/>
        </w:rPr>
        <w:t xml:space="preserve">Resource allocation for combined UCI depends on combination of UCI. </w:t>
      </w:r>
    </w:p>
    <w:p w14:paraId="27837C59" w14:textId="004C7FDF" w:rsidR="00AA507B" w:rsidRDefault="00AA507B" w:rsidP="00D80214">
      <w:pPr>
        <w:pStyle w:val="ListParagraph"/>
        <w:numPr>
          <w:ilvl w:val="0"/>
          <w:numId w:val="5"/>
        </w:numPr>
        <w:rPr>
          <w:rFonts w:ascii="Times New Roman" w:hAnsi="Times New Roman"/>
          <w:i/>
          <w:sz w:val="20"/>
          <w:szCs w:val="20"/>
          <w:lang w:val="en-GB"/>
        </w:rPr>
      </w:pPr>
      <w:r w:rsidRPr="00AA507B">
        <w:rPr>
          <w:rFonts w:ascii="Times New Roman" w:hAnsi="Times New Roman"/>
          <w:i/>
          <w:sz w:val="20"/>
          <w:szCs w:val="20"/>
          <w:lang w:val="en-GB"/>
        </w:rPr>
        <w:t xml:space="preserve">For </w:t>
      </w:r>
      <w:r>
        <w:rPr>
          <w:rFonts w:ascii="Times New Roman" w:hAnsi="Times New Roman"/>
          <w:i/>
          <w:sz w:val="20"/>
          <w:szCs w:val="20"/>
          <w:lang w:val="en-GB"/>
        </w:rPr>
        <w:t xml:space="preserve">1 or 2 bit ACK/NACK bits, use CQI resource with ACK piggy backed on CQI </w:t>
      </w:r>
    </w:p>
    <w:p w14:paraId="1AB281DF" w14:textId="3317997A" w:rsidR="001B46FC" w:rsidRDefault="00AA507B" w:rsidP="00D80214">
      <w:pPr>
        <w:pStyle w:val="ListParagraph"/>
        <w:numPr>
          <w:ilvl w:val="0"/>
          <w:numId w:val="5"/>
        </w:numPr>
        <w:rPr>
          <w:rFonts w:ascii="Times New Roman" w:hAnsi="Times New Roman"/>
          <w:i/>
          <w:sz w:val="20"/>
          <w:szCs w:val="20"/>
          <w:lang w:val="en-GB"/>
        </w:rPr>
      </w:pPr>
      <w:r>
        <w:rPr>
          <w:rFonts w:ascii="Times New Roman" w:hAnsi="Times New Roman"/>
          <w:i/>
          <w:sz w:val="20"/>
          <w:szCs w:val="20"/>
          <w:lang w:val="en-GB"/>
        </w:rPr>
        <w:t xml:space="preserve">For more payload ACK bits, </w:t>
      </w:r>
      <w:r w:rsidR="001B46FC">
        <w:rPr>
          <w:rFonts w:ascii="Times New Roman" w:hAnsi="Times New Roman"/>
          <w:i/>
          <w:sz w:val="20"/>
          <w:szCs w:val="20"/>
          <w:lang w:val="en-GB"/>
        </w:rPr>
        <w:t xml:space="preserve">consider </w:t>
      </w:r>
      <w:r w:rsidR="006E6461">
        <w:rPr>
          <w:rFonts w:ascii="Times New Roman" w:hAnsi="Times New Roman"/>
          <w:i/>
          <w:sz w:val="20"/>
          <w:szCs w:val="20"/>
          <w:lang w:val="en-GB"/>
        </w:rPr>
        <w:t>dynamic resource allocation with following multiplexing options</w:t>
      </w:r>
    </w:p>
    <w:p w14:paraId="6256E38E" w14:textId="67F5A23F" w:rsidR="00AA507B" w:rsidRDefault="001B46FC" w:rsidP="00D80214">
      <w:pPr>
        <w:pStyle w:val="ListParagraph"/>
        <w:numPr>
          <w:ilvl w:val="1"/>
          <w:numId w:val="5"/>
        </w:numPr>
        <w:rPr>
          <w:rFonts w:ascii="Times New Roman" w:hAnsi="Times New Roman"/>
          <w:i/>
          <w:sz w:val="20"/>
          <w:szCs w:val="20"/>
          <w:lang w:val="en-GB"/>
        </w:rPr>
      </w:pPr>
      <w:r>
        <w:rPr>
          <w:rFonts w:ascii="Times New Roman" w:hAnsi="Times New Roman"/>
          <w:i/>
          <w:sz w:val="20"/>
          <w:szCs w:val="20"/>
          <w:lang w:val="en-GB"/>
        </w:rPr>
        <w:t xml:space="preserve">two NR-PUCCH multiplexing in </w:t>
      </w:r>
      <w:r w:rsidR="00717D83">
        <w:rPr>
          <w:rFonts w:ascii="Times New Roman" w:hAnsi="Times New Roman"/>
          <w:i/>
          <w:sz w:val="20"/>
          <w:szCs w:val="20"/>
          <w:lang w:val="en-GB"/>
        </w:rPr>
        <w:t>TDM manner with long-PUCCH + long-PUCCH, long-PUCCH+short-PUCCH, or short-PUCCH + short-PUCCH</w:t>
      </w:r>
    </w:p>
    <w:p w14:paraId="74E40D29" w14:textId="6E95C1D8" w:rsidR="001B46FC" w:rsidRDefault="001B46FC" w:rsidP="00D80214">
      <w:pPr>
        <w:pStyle w:val="ListParagraph"/>
        <w:numPr>
          <w:ilvl w:val="1"/>
          <w:numId w:val="5"/>
        </w:numPr>
        <w:rPr>
          <w:rFonts w:ascii="Times New Roman" w:hAnsi="Times New Roman"/>
          <w:i/>
          <w:sz w:val="20"/>
          <w:szCs w:val="20"/>
          <w:lang w:val="en-GB"/>
        </w:rPr>
      </w:pPr>
      <w:r>
        <w:rPr>
          <w:rFonts w:ascii="Times New Roman" w:hAnsi="Times New Roman"/>
          <w:i/>
          <w:sz w:val="20"/>
          <w:szCs w:val="20"/>
          <w:lang w:val="en-GB"/>
        </w:rPr>
        <w:t>two NR-PUCCH multiplexing in FDM manner in short burst with 1 OFDM symbol</w:t>
      </w:r>
    </w:p>
    <w:p w14:paraId="09F26397" w14:textId="6E511675" w:rsidR="006D6B90" w:rsidRDefault="006D6B90" w:rsidP="006D6B90">
      <w:pPr>
        <w:pStyle w:val="ListParagraph"/>
        <w:numPr>
          <w:ilvl w:val="0"/>
          <w:numId w:val="5"/>
        </w:numPr>
        <w:rPr>
          <w:rFonts w:ascii="Times New Roman" w:hAnsi="Times New Roman"/>
          <w:i/>
          <w:sz w:val="20"/>
          <w:szCs w:val="20"/>
          <w:lang w:val="en-GB"/>
        </w:rPr>
      </w:pPr>
      <w:r>
        <w:rPr>
          <w:rFonts w:ascii="Times New Roman" w:hAnsi="Times New Roman"/>
          <w:i/>
          <w:sz w:val="20"/>
          <w:szCs w:val="20"/>
          <w:lang w:val="en-GB"/>
        </w:rPr>
        <w:t>C</w:t>
      </w:r>
      <w:r w:rsidRPr="00457E7F">
        <w:rPr>
          <w:rFonts w:ascii="Times New Roman" w:hAnsi="Times New Roman"/>
          <w:i/>
          <w:sz w:val="20"/>
          <w:szCs w:val="20"/>
          <w:lang w:val="en-GB"/>
        </w:rPr>
        <w:t xml:space="preserve">onsider including </w:t>
      </w:r>
      <w:r w:rsidR="00943D77">
        <w:rPr>
          <w:rFonts w:ascii="Times New Roman" w:hAnsi="Times New Roman"/>
          <w:i/>
          <w:sz w:val="20"/>
          <w:szCs w:val="20"/>
          <w:lang w:val="en-GB"/>
        </w:rPr>
        <w:t xml:space="preserve">1 bit </w:t>
      </w:r>
      <w:r w:rsidRPr="00457E7F">
        <w:rPr>
          <w:rFonts w:ascii="Times New Roman" w:hAnsi="Times New Roman"/>
          <w:i/>
          <w:sz w:val="20"/>
          <w:szCs w:val="20"/>
          <w:lang w:val="en-GB"/>
        </w:rPr>
        <w:t>SR with multi-bit Ack</w:t>
      </w:r>
      <w:r>
        <w:rPr>
          <w:rFonts w:ascii="Times New Roman" w:hAnsi="Times New Roman"/>
          <w:i/>
          <w:sz w:val="20"/>
          <w:szCs w:val="20"/>
          <w:lang w:val="en-GB"/>
        </w:rPr>
        <w:t xml:space="preserve"> transmission when #Ackbits &gt;X.</w:t>
      </w:r>
    </w:p>
    <w:p w14:paraId="023A78C1" w14:textId="32E34F9A" w:rsidR="006D6B90" w:rsidRDefault="006D6B90" w:rsidP="006D6B90">
      <w:pPr>
        <w:pStyle w:val="ListParagraph"/>
        <w:numPr>
          <w:ilvl w:val="1"/>
          <w:numId w:val="5"/>
        </w:numPr>
        <w:rPr>
          <w:rFonts w:ascii="Times New Roman" w:hAnsi="Times New Roman"/>
          <w:i/>
          <w:sz w:val="20"/>
          <w:szCs w:val="20"/>
          <w:lang w:val="en-GB"/>
        </w:rPr>
      </w:pPr>
      <w:r w:rsidRPr="00457E7F">
        <w:rPr>
          <w:rFonts w:ascii="Times New Roman" w:hAnsi="Times New Roman"/>
          <w:i/>
          <w:sz w:val="20"/>
          <w:szCs w:val="20"/>
          <w:lang w:val="en-GB"/>
        </w:rPr>
        <w:t xml:space="preserve">FFS the value of X. FFS extension to </w:t>
      </w:r>
      <w:r>
        <w:rPr>
          <w:rFonts w:ascii="Times New Roman" w:hAnsi="Times New Roman"/>
          <w:i/>
          <w:sz w:val="20"/>
          <w:szCs w:val="20"/>
          <w:lang w:val="en-GB"/>
        </w:rPr>
        <w:t xml:space="preserve">including SR with </w:t>
      </w:r>
      <w:r w:rsidRPr="00457E7F">
        <w:rPr>
          <w:rFonts w:ascii="Times New Roman" w:hAnsi="Times New Roman"/>
          <w:i/>
          <w:sz w:val="20"/>
          <w:szCs w:val="20"/>
          <w:lang w:val="en-GB"/>
        </w:rPr>
        <w:t>other UCI type</w:t>
      </w:r>
      <w:r>
        <w:rPr>
          <w:rFonts w:ascii="Times New Roman" w:hAnsi="Times New Roman"/>
          <w:i/>
          <w:sz w:val="20"/>
          <w:szCs w:val="20"/>
          <w:lang w:val="en-GB"/>
        </w:rPr>
        <w:t>s</w:t>
      </w:r>
    </w:p>
    <w:p w14:paraId="3C238394" w14:textId="77777777" w:rsidR="001B46FC" w:rsidRPr="00AA507B" w:rsidRDefault="001B46FC" w:rsidP="001B46FC">
      <w:pPr>
        <w:pStyle w:val="ListParagraph"/>
        <w:ind w:left="1440"/>
        <w:rPr>
          <w:rFonts w:ascii="Times New Roman" w:hAnsi="Times New Roman"/>
          <w:i/>
          <w:sz w:val="20"/>
          <w:szCs w:val="20"/>
          <w:lang w:val="en-GB"/>
        </w:rPr>
      </w:pPr>
    </w:p>
    <w:p w14:paraId="7D8B9D75" w14:textId="77777777" w:rsidR="003D056E" w:rsidRDefault="003D056E" w:rsidP="003D056E">
      <w:pPr>
        <w:pStyle w:val="Heading1"/>
      </w:pPr>
      <w:r>
        <w:lastRenderedPageBreak/>
        <w:t>Discussion on large UCI delivery</w:t>
      </w:r>
    </w:p>
    <w:p w14:paraId="70247FA5" w14:textId="51E5E48D" w:rsidR="003D056E" w:rsidRDefault="003D056E" w:rsidP="003D056E">
      <w:pPr>
        <w:rPr>
          <w:lang w:val="en-GB"/>
        </w:rPr>
      </w:pPr>
      <w:r>
        <w:rPr>
          <w:lang w:val="en-GB"/>
        </w:rPr>
        <w:t xml:space="preserve">In NR, we also need to consider the delivery of large UCI payload. We expect larger UCI payload size than LTE due to a few factors. First of all, we may have multi-bits ACK and multi-bits SR. Sub-band CQI report may have more payload bits due to increased wideband bandwidth. CSI report may also need to include beam related information. When we have carrier aggregation, the UCI payload size will scale with number of carriers. In </w:t>
      </w:r>
      <w:r w:rsidR="00A627A8">
        <w:rPr>
          <w:lang w:val="en-GB"/>
        </w:rPr>
        <w:t>NR</w:t>
      </w:r>
      <w:r>
        <w:rPr>
          <w:lang w:val="en-GB"/>
        </w:rPr>
        <w:t>,</w:t>
      </w:r>
      <w:r w:rsidR="00A627A8">
        <w:rPr>
          <w:lang w:val="en-GB"/>
        </w:rPr>
        <w:t xml:space="preserve"> it’s been agreed to support</w:t>
      </w:r>
      <w:r>
        <w:rPr>
          <w:lang w:val="en-GB"/>
        </w:rPr>
        <w:t xml:space="preserve"> up to </w:t>
      </w:r>
      <w:r w:rsidR="00A627A8">
        <w:rPr>
          <w:lang w:val="en-GB"/>
        </w:rPr>
        <w:t>16</w:t>
      </w:r>
      <w:r>
        <w:rPr>
          <w:lang w:val="en-GB"/>
        </w:rPr>
        <w:t xml:space="preserve"> CCs</w:t>
      </w:r>
      <w:r w:rsidR="00A627A8">
        <w:rPr>
          <w:lang w:val="en-GB"/>
        </w:rPr>
        <w:t>, and there may be less if wider component carriers are used.</w:t>
      </w:r>
      <w:r>
        <w:rPr>
          <w:lang w:val="en-GB"/>
        </w:rPr>
        <w:t xml:space="preserve"> In NR, large UCI payload, e.g., more than 600 payload bits is very likely. On the other hand, current Polar code has up to N=1024 output bits, which means a single Polar code word may not be sufficient for large payload size, e.g., more than 600 bits. To deal with large UCI delivery, we may first limit the number of UCI payload by limiting the number of </w:t>
      </w:r>
      <w:r w:rsidR="009A4C34">
        <w:rPr>
          <w:lang w:val="en-GB"/>
        </w:rPr>
        <w:t>concurrent</w:t>
      </w:r>
      <w:r>
        <w:rPr>
          <w:lang w:val="en-GB"/>
        </w:rPr>
        <w:t xml:space="preserve"> CCs </w:t>
      </w:r>
      <w:r w:rsidR="009A4C34">
        <w:rPr>
          <w:lang w:val="en-GB"/>
        </w:rPr>
        <w:t xml:space="preserve">within one CSI report </w:t>
      </w:r>
      <w:r>
        <w:rPr>
          <w:lang w:val="en-GB"/>
        </w:rPr>
        <w:t>at least in the first release. A reasonable number may be 5CCs for sub-6 and 10 CCs for mmWave. We therefore have the following proposal:</w:t>
      </w:r>
    </w:p>
    <w:p w14:paraId="4341DDBE" w14:textId="040BE2D5" w:rsidR="003D056E" w:rsidRPr="00013F2A" w:rsidRDefault="003D056E" w:rsidP="003D056E">
      <w:pPr>
        <w:rPr>
          <w:i/>
          <w:lang w:val="en-GB"/>
        </w:rPr>
      </w:pPr>
      <w:r w:rsidRPr="00013F2A">
        <w:rPr>
          <w:i/>
          <w:u w:val="single"/>
          <w:lang w:val="en-GB"/>
        </w:rPr>
        <w:t xml:space="preserve">Proposal </w:t>
      </w:r>
      <w:r w:rsidR="00913F3F">
        <w:rPr>
          <w:i/>
          <w:u w:val="single"/>
          <w:lang w:val="en-GB"/>
        </w:rPr>
        <w:t>4</w:t>
      </w:r>
      <w:r w:rsidRPr="00013F2A">
        <w:rPr>
          <w:i/>
          <w:u w:val="single"/>
          <w:lang w:val="en-GB"/>
        </w:rPr>
        <w:t>:</w:t>
      </w:r>
      <w:r w:rsidRPr="00013F2A">
        <w:rPr>
          <w:i/>
          <w:lang w:val="en-GB"/>
        </w:rPr>
        <w:t xml:space="preserve"> Consider </w:t>
      </w:r>
      <w:r>
        <w:rPr>
          <w:i/>
          <w:lang w:val="en-GB"/>
        </w:rPr>
        <w:t>limiting the number of concurrent CCs</w:t>
      </w:r>
      <w:r w:rsidR="003F01AC">
        <w:rPr>
          <w:i/>
          <w:lang w:val="en-GB"/>
        </w:rPr>
        <w:t xml:space="preserve"> within one CSI report</w:t>
      </w:r>
      <w:r w:rsidR="00A627A8">
        <w:rPr>
          <w:i/>
          <w:lang w:val="en-GB"/>
        </w:rPr>
        <w:t xml:space="preserve"> to reduce the UCI payload</w:t>
      </w:r>
      <w:r>
        <w:rPr>
          <w:i/>
          <w:lang w:val="en-GB"/>
        </w:rPr>
        <w:t xml:space="preserve">, e.g., </w:t>
      </w:r>
      <w:r w:rsidRPr="00013F2A">
        <w:rPr>
          <w:i/>
          <w:lang w:val="en-GB"/>
        </w:rPr>
        <w:t xml:space="preserve">up to 5CCs for </w:t>
      </w:r>
      <w:r>
        <w:rPr>
          <w:i/>
          <w:lang w:val="en-GB"/>
        </w:rPr>
        <w:t>s</w:t>
      </w:r>
      <w:r w:rsidRPr="00013F2A">
        <w:rPr>
          <w:i/>
          <w:lang w:val="en-GB"/>
        </w:rPr>
        <w:t xml:space="preserve">ub-6 and 10 CCs for mmWave respectively. </w:t>
      </w:r>
    </w:p>
    <w:p w14:paraId="7F63B2F3" w14:textId="4DEEF117" w:rsidR="00727EC3" w:rsidRDefault="00727EC3" w:rsidP="00E122C2">
      <w:pPr>
        <w:pStyle w:val="ListParagraph"/>
        <w:ind w:left="0"/>
        <w:rPr>
          <w:rFonts w:ascii="Times New Roman" w:hAnsi="Times New Roman"/>
          <w:i/>
          <w:sz w:val="18"/>
          <w:szCs w:val="20"/>
          <w:lang w:val="en-GB"/>
        </w:rPr>
      </w:pPr>
    </w:p>
    <w:p w14:paraId="1D4910F8" w14:textId="7326B047" w:rsidR="00727EC3" w:rsidRPr="007468F0" w:rsidRDefault="00F60272" w:rsidP="00E122C2">
      <w:pPr>
        <w:pStyle w:val="ListParagraph"/>
        <w:ind w:left="0"/>
        <w:rPr>
          <w:rFonts w:ascii="Times New Roman" w:hAnsi="Times New Roman"/>
          <w:i/>
          <w:sz w:val="20"/>
          <w:szCs w:val="20"/>
          <w:u w:val="single"/>
          <w:lang w:val="en-GB"/>
        </w:rPr>
      </w:pPr>
      <w:r>
        <w:rPr>
          <w:rFonts w:ascii="Times New Roman" w:hAnsi="Times New Roman"/>
          <w:sz w:val="20"/>
          <w:szCs w:val="20"/>
          <w:lang w:val="en-GB"/>
        </w:rPr>
        <w:t xml:space="preserve">LTE supports semi-persistent scheduling (SPS). In LTE, the PDCCH indicating release of SPS assignment is acknowledged by the UE. </w:t>
      </w:r>
      <w:r w:rsidR="00BA11F9">
        <w:rPr>
          <w:rFonts w:ascii="Times New Roman" w:hAnsi="Times New Roman"/>
          <w:sz w:val="20"/>
          <w:szCs w:val="20"/>
          <w:lang w:val="en-GB"/>
        </w:rPr>
        <w:t xml:space="preserve">This allows the base station to confirm that the UE has released the assignment before assigning the SPS resources to other UEs. </w:t>
      </w:r>
      <w:r w:rsidR="00727EC3" w:rsidRPr="007468F0">
        <w:rPr>
          <w:rFonts w:ascii="Times New Roman" w:hAnsi="Times New Roman"/>
          <w:sz w:val="20"/>
          <w:szCs w:val="20"/>
          <w:lang w:val="en-GB"/>
        </w:rPr>
        <w:t xml:space="preserve">In </w:t>
      </w:r>
      <w:r w:rsidR="00BA11F9">
        <w:rPr>
          <w:rFonts w:ascii="Times New Roman" w:hAnsi="Times New Roman"/>
          <w:sz w:val="20"/>
          <w:szCs w:val="20"/>
          <w:lang w:val="en-GB"/>
        </w:rPr>
        <w:t xml:space="preserve">NR, more generally, we can envision other such critical commands issued via PDCCH for which there is no corresponding PDSCH packet and thus no natural acknowledgment transmission. If such commands are identified, it is reasonable to consider acknowledgment for </w:t>
      </w:r>
      <w:r w:rsidR="00291869">
        <w:rPr>
          <w:rFonts w:ascii="Times New Roman" w:hAnsi="Times New Roman"/>
          <w:sz w:val="20"/>
          <w:szCs w:val="20"/>
          <w:lang w:val="en-GB"/>
        </w:rPr>
        <w:t>such PDCCH transmissions as well, similar to the LTE SPS-release Ack</w:t>
      </w:r>
      <w:r w:rsidR="00BA11F9">
        <w:rPr>
          <w:rFonts w:ascii="Times New Roman" w:hAnsi="Times New Roman"/>
          <w:sz w:val="20"/>
          <w:szCs w:val="20"/>
          <w:lang w:val="en-GB"/>
        </w:rPr>
        <w:t xml:space="preserve">. </w:t>
      </w:r>
      <w:r w:rsidR="00291869">
        <w:rPr>
          <w:rFonts w:ascii="Times New Roman" w:hAnsi="Times New Roman"/>
          <w:sz w:val="20"/>
          <w:szCs w:val="20"/>
          <w:lang w:val="en-GB"/>
        </w:rPr>
        <w:t>Such Ack may follow similar rules and procedures as Acks for NR PDSCH, with regard to resource allocation. Since there is no PDSCH, the Ack timing is then related to the corresponding PDCCH timing, just as in LTE</w:t>
      </w:r>
      <w:r w:rsidR="008F035C">
        <w:rPr>
          <w:rFonts w:ascii="Times New Roman" w:hAnsi="Times New Roman"/>
          <w:sz w:val="20"/>
          <w:szCs w:val="20"/>
          <w:lang w:val="en-GB"/>
        </w:rPr>
        <w:t xml:space="preserve"> SPS-release</w:t>
      </w:r>
      <w:r w:rsidR="00291869">
        <w:rPr>
          <w:rFonts w:ascii="Times New Roman" w:hAnsi="Times New Roman"/>
          <w:sz w:val="20"/>
          <w:szCs w:val="20"/>
          <w:lang w:val="en-GB"/>
        </w:rPr>
        <w:t xml:space="preserve">. </w:t>
      </w:r>
      <w:r w:rsidR="001066BD">
        <w:rPr>
          <w:rFonts w:ascii="Times New Roman" w:hAnsi="Times New Roman"/>
          <w:sz w:val="20"/>
          <w:szCs w:val="20"/>
          <w:lang w:val="en-GB"/>
        </w:rPr>
        <w:t xml:space="preserve">In LTE the SPS related PDCCH uses a different RNTI than PDSCH; note that this is not a requirement for considering whether a NR PDCCH needs acknowledgment. One example of a PDCCH that we may consider allowing acknowledgment is a PDCCH that </w:t>
      </w:r>
      <w:r w:rsidR="005C55AF">
        <w:rPr>
          <w:rFonts w:ascii="Times New Roman" w:hAnsi="Times New Roman"/>
          <w:sz w:val="20"/>
          <w:szCs w:val="20"/>
          <w:lang w:val="en-GB"/>
        </w:rPr>
        <w:t xml:space="preserve">does not schedule any packet but only </w:t>
      </w:r>
      <w:r w:rsidR="001066BD">
        <w:rPr>
          <w:rFonts w:ascii="Times New Roman" w:hAnsi="Times New Roman"/>
          <w:sz w:val="20"/>
          <w:szCs w:val="20"/>
          <w:lang w:val="en-GB"/>
        </w:rPr>
        <w:t>indicates change of beam, since missing this PDCCH may result in beam mismatch between UE and base station.</w:t>
      </w:r>
      <w:r w:rsidR="00AA43F6">
        <w:rPr>
          <w:rFonts w:ascii="Times New Roman" w:hAnsi="Times New Roman"/>
          <w:sz w:val="20"/>
          <w:szCs w:val="20"/>
          <w:lang w:val="en-GB"/>
        </w:rPr>
        <w:t xml:space="preserve"> We thus have the following proposal:</w:t>
      </w:r>
    </w:p>
    <w:p w14:paraId="2B4D566C" w14:textId="77777777" w:rsidR="00727EC3" w:rsidRDefault="00727EC3" w:rsidP="00E122C2">
      <w:pPr>
        <w:pStyle w:val="ListParagraph"/>
        <w:ind w:left="0"/>
        <w:rPr>
          <w:i/>
          <w:u w:val="single"/>
          <w:lang w:val="en-GB"/>
        </w:rPr>
      </w:pPr>
    </w:p>
    <w:p w14:paraId="62A3D093" w14:textId="7C1766E2" w:rsidR="00727EC3" w:rsidRPr="007468F0" w:rsidRDefault="00727EC3" w:rsidP="007468F0">
      <w:pPr>
        <w:rPr>
          <w:i/>
          <w:u w:val="single"/>
          <w:lang w:val="en-GB"/>
        </w:rPr>
      </w:pPr>
      <w:r w:rsidRPr="00013F2A">
        <w:rPr>
          <w:i/>
          <w:u w:val="single"/>
          <w:lang w:val="en-GB"/>
        </w:rPr>
        <w:t xml:space="preserve">Proposal </w:t>
      </w:r>
      <w:r w:rsidR="001D286C">
        <w:rPr>
          <w:i/>
          <w:u w:val="single"/>
          <w:lang w:val="en-GB"/>
        </w:rPr>
        <w:t>5</w:t>
      </w:r>
      <w:r w:rsidRPr="00013F2A">
        <w:rPr>
          <w:i/>
          <w:u w:val="single"/>
          <w:lang w:val="en-GB"/>
        </w:rPr>
        <w:t>:</w:t>
      </w:r>
      <w:r w:rsidRPr="007468F0">
        <w:rPr>
          <w:i/>
          <w:lang w:val="en-GB"/>
        </w:rPr>
        <w:t xml:space="preserve"> </w:t>
      </w:r>
      <w:r w:rsidR="00CE55AB">
        <w:rPr>
          <w:i/>
          <w:lang w:val="en-GB"/>
        </w:rPr>
        <w:t>Transmit ACK for PDCCH indicating beam switching (similar to ACK for SPS release in LTE). FFS for other PDCCH indications.</w:t>
      </w:r>
    </w:p>
    <w:p w14:paraId="130A289D" w14:textId="5776BE87" w:rsidR="00E168E5" w:rsidRDefault="006341FE" w:rsidP="00E168E5">
      <w:pPr>
        <w:pStyle w:val="Heading1"/>
      </w:pPr>
      <w:bookmarkStart w:id="3" w:name="_Ref378529477"/>
      <w:bookmarkStart w:id="4" w:name="_Toc424303267"/>
      <w:bookmarkStart w:id="5" w:name="_Toc425248865"/>
      <w:bookmarkStart w:id="6" w:name="_Toc425344835"/>
      <w:bookmarkStart w:id="7" w:name="_Toc425350726"/>
      <w:bookmarkStart w:id="8" w:name="_Toc425501584"/>
      <w:bookmarkStart w:id="9" w:name="_Toc425504168"/>
      <w:r>
        <w:t>Conclusions</w:t>
      </w:r>
    </w:p>
    <w:bookmarkEnd w:id="3"/>
    <w:bookmarkEnd w:id="4"/>
    <w:bookmarkEnd w:id="5"/>
    <w:bookmarkEnd w:id="6"/>
    <w:bookmarkEnd w:id="7"/>
    <w:bookmarkEnd w:id="8"/>
    <w:bookmarkEnd w:id="9"/>
    <w:p w14:paraId="2BDA0CF2" w14:textId="499C65C0" w:rsidR="00EA5858" w:rsidRDefault="00975ABF" w:rsidP="00EA5858">
      <w:pPr>
        <w:jc w:val="both"/>
      </w:pPr>
      <w:r>
        <w:rPr>
          <w:lang w:val="en-GB"/>
        </w:rPr>
        <w:t xml:space="preserve">In this document, we consider </w:t>
      </w:r>
      <w:r w:rsidR="00D46C8F">
        <w:rPr>
          <w:lang w:val="en-GB"/>
        </w:rPr>
        <w:t xml:space="preserve">the </w:t>
      </w:r>
      <w:r w:rsidR="00EB7C53">
        <w:rPr>
          <w:lang w:val="en-GB"/>
        </w:rPr>
        <w:t>resource allocation for PUCCH, and make the following proposals</w:t>
      </w:r>
      <w:r w:rsidR="001D7E86">
        <w:rPr>
          <w:lang w:val="en-GB"/>
        </w:rPr>
        <w:t>:</w:t>
      </w:r>
    </w:p>
    <w:p w14:paraId="69F9A792" w14:textId="77777777" w:rsidR="00C45B27" w:rsidRDefault="00C45B27" w:rsidP="00C45B27">
      <w:pPr>
        <w:rPr>
          <w:i/>
          <w:lang w:val="en-GB"/>
        </w:rPr>
      </w:pPr>
      <w:r w:rsidRPr="0016303D">
        <w:rPr>
          <w:i/>
          <w:u w:val="single"/>
          <w:lang w:val="en-GB"/>
        </w:rPr>
        <w:t>Proposal 1</w:t>
      </w:r>
      <w:r w:rsidRPr="0016303D">
        <w:rPr>
          <w:i/>
          <w:lang w:val="en-GB"/>
        </w:rPr>
        <w:t xml:space="preserve">: </w:t>
      </w:r>
      <w:r>
        <w:rPr>
          <w:i/>
          <w:lang w:val="en-GB"/>
        </w:rPr>
        <w:t>resource allocation for PUCCH depends on UCI:</w:t>
      </w:r>
    </w:p>
    <w:p w14:paraId="299E722B" w14:textId="77777777" w:rsidR="00C45B27" w:rsidRDefault="00C45B27" w:rsidP="00D80214">
      <w:pPr>
        <w:pStyle w:val="ListParagraph"/>
        <w:numPr>
          <w:ilvl w:val="0"/>
          <w:numId w:val="4"/>
        </w:numPr>
        <w:rPr>
          <w:rFonts w:ascii="Times New Roman" w:hAnsi="Times New Roman"/>
          <w:i/>
          <w:sz w:val="20"/>
          <w:szCs w:val="20"/>
          <w:lang w:val="en-GB"/>
        </w:rPr>
      </w:pPr>
      <w:r w:rsidRPr="008076B4">
        <w:rPr>
          <w:rFonts w:ascii="Times New Roman" w:hAnsi="Times New Roman"/>
          <w:i/>
          <w:sz w:val="20"/>
          <w:szCs w:val="20"/>
          <w:lang w:val="en-GB"/>
        </w:rPr>
        <w:t xml:space="preserve">Support semi-static resource allocation for </w:t>
      </w:r>
    </w:p>
    <w:p w14:paraId="3E8EA533" w14:textId="77777777" w:rsidR="00C45B27" w:rsidRDefault="00C45B27"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 xml:space="preserve">Periodic CQI, </w:t>
      </w:r>
    </w:p>
    <w:p w14:paraId="01647D9B" w14:textId="77777777" w:rsidR="00C45B27" w:rsidRDefault="00C45B27"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 xml:space="preserve">SR, </w:t>
      </w:r>
    </w:p>
    <w:p w14:paraId="07336241" w14:textId="77777777" w:rsidR="00C45B27" w:rsidRDefault="00C45B27"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ACK</w:t>
      </w:r>
      <w:r>
        <w:rPr>
          <w:rFonts w:ascii="Times New Roman" w:hAnsi="Times New Roman"/>
          <w:i/>
          <w:sz w:val="20"/>
          <w:szCs w:val="20"/>
          <w:lang w:val="en-GB"/>
        </w:rPr>
        <w:t>/NACK</w:t>
      </w:r>
      <w:r w:rsidRPr="008076B4">
        <w:rPr>
          <w:rFonts w:ascii="Times New Roman" w:hAnsi="Times New Roman"/>
          <w:i/>
          <w:sz w:val="20"/>
          <w:szCs w:val="20"/>
          <w:lang w:val="en-GB"/>
        </w:rPr>
        <w:t xml:space="preserve"> for semi-persistent PDSCH</w:t>
      </w:r>
    </w:p>
    <w:p w14:paraId="594CFAE8" w14:textId="77777777" w:rsidR="00C45B27" w:rsidRDefault="00C45B27" w:rsidP="00D80214">
      <w:pPr>
        <w:pStyle w:val="ListParagraph"/>
        <w:numPr>
          <w:ilvl w:val="1"/>
          <w:numId w:val="4"/>
        </w:numPr>
        <w:rPr>
          <w:rFonts w:ascii="Times New Roman" w:hAnsi="Times New Roman"/>
          <w:i/>
          <w:sz w:val="20"/>
          <w:szCs w:val="20"/>
          <w:lang w:val="en-GB"/>
        </w:rPr>
      </w:pPr>
      <w:r>
        <w:rPr>
          <w:rFonts w:ascii="Times New Roman" w:hAnsi="Times New Roman"/>
          <w:i/>
          <w:sz w:val="20"/>
          <w:szCs w:val="20"/>
          <w:lang w:val="en-GB"/>
        </w:rPr>
        <w:t>BSR for high priority UEs</w:t>
      </w:r>
    </w:p>
    <w:p w14:paraId="79426A76" w14:textId="77777777" w:rsidR="00C45B27" w:rsidRDefault="00C45B27" w:rsidP="00D80214">
      <w:pPr>
        <w:pStyle w:val="ListParagraph"/>
        <w:numPr>
          <w:ilvl w:val="0"/>
          <w:numId w:val="4"/>
        </w:numPr>
        <w:rPr>
          <w:rFonts w:ascii="Times New Roman" w:hAnsi="Times New Roman"/>
          <w:i/>
          <w:sz w:val="20"/>
          <w:szCs w:val="20"/>
          <w:lang w:val="en-GB"/>
        </w:rPr>
      </w:pPr>
      <w:r w:rsidRPr="008076B4">
        <w:rPr>
          <w:rFonts w:ascii="Times New Roman" w:hAnsi="Times New Roman"/>
          <w:i/>
          <w:sz w:val="20"/>
          <w:szCs w:val="20"/>
          <w:lang w:val="en-GB"/>
        </w:rPr>
        <w:t xml:space="preserve">Support dynamic resource allocation at least for </w:t>
      </w:r>
    </w:p>
    <w:p w14:paraId="03FB20AA" w14:textId="77777777" w:rsidR="00C45B27" w:rsidRDefault="00C45B27"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ACK</w:t>
      </w:r>
      <w:r>
        <w:rPr>
          <w:rFonts w:ascii="Times New Roman" w:hAnsi="Times New Roman"/>
          <w:i/>
          <w:sz w:val="20"/>
          <w:szCs w:val="20"/>
          <w:lang w:val="en-GB"/>
        </w:rPr>
        <w:t>/NACK</w:t>
      </w:r>
      <w:r w:rsidRPr="008076B4">
        <w:rPr>
          <w:rFonts w:ascii="Times New Roman" w:hAnsi="Times New Roman"/>
          <w:i/>
          <w:sz w:val="20"/>
          <w:szCs w:val="20"/>
          <w:lang w:val="en-GB"/>
        </w:rPr>
        <w:t xml:space="preserve"> for dynamic PDSCH </w:t>
      </w:r>
    </w:p>
    <w:p w14:paraId="70AE0455" w14:textId="08DDAF36" w:rsidR="001D7E86" w:rsidRPr="001D7E86" w:rsidRDefault="001D7E86" w:rsidP="001D7E86">
      <w:pPr>
        <w:rPr>
          <w:i/>
          <w:lang w:val="en-GB"/>
        </w:rPr>
      </w:pPr>
    </w:p>
    <w:p w14:paraId="2CBC8687" w14:textId="77777777" w:rsidR="00F24797" w:rsidRDefault="00F24797" w:rsidP="00F24797">
      <w:pPr>
        <w:rPr>
          <w:i/>
          <w:lang w:val="en-GB"/>
        </w:rPr>
      </w:pPr>
      <w:r>
        <w:rPr>
          <w:i/>
          <w:u w:val="single"/>
          <w:lang w:val="en-GB"/>
        </w:rPr>
        <w:t>Proposal 2</w:t>
      </w:r>
      <w:r w:rsidRPr="0016303D">
        <w:rPr>
          <w:i/>
          <w:lang w:val="en-GB"/>
        </w:rPr>
        <w:t xml:space="preserve">: </w:t>
      </w:r>
      <w:r>
        <w:rPr>
          <w:i/>
          <w:lang w:val="en-GB"/>
        </w:rPr>
        <w:t xml:space="preserve">Support at least implicit resource mapping from starting CCE of PDCCH to ACK resource. </w:t>
      </w:r>
    </w:p>
    <w:p w14:paraId="5781C3EE" w14:textId="77777777" w:rsidR="00F24797" w:rsidRDefault="00F24797" w:rsidP="00F24797">
      <w:pPr>
        <w:pStyle w:val="ListParagraph"/>
        <w:numPr>
          <w:ilvl w:val="0"/>
          <w:numId w:val="4"/>
        </w:numPr>
        <w:rPr>
          <w:rFonts w:ascii="Times New Roman" w:hAnsi="Times New Roman"/>
          <w:i/>
          <w:sz w:val="20"/>
          <w:szCs w:val="20"/>
          <w:lang w:val="en-GB"/>
        </w:rPr>
      </w:pPr>
      <w:r w:rsidRPr="00470F04">
        <w:rPr>
          <w:rFonts w:ascii="Times New Roman" w:hAnsi="Times New Roman"/>
          <w:i/>
          <w:sz w:val="20"/>
          <w:szCs w:val="20"/>
          <w:lang w:val="en-GB"/>
        </w:rPr>
        <w:t xml:space="preserve">The implicit mapping function should be sub-band dependent. </w:t>
      </w:r>
    </w:p>
    <w:p w14:paraId="284667F7" w14:textId="42000D22" w:rsidR="00F24797" w:rsidRPr="00470F04" w:rsidRDefault="00F24797" w:rsidP="00F24797">
      <w:pPr>
        <w:pStyle w:val="ListParagraph"/>
        <w:numPr>
          <w:ilvl w:val="0"/>
          <w:numId w:val="4"/>
        </w:numPr>
        <w:rPr>
          <w:rFonts w:ascii="Times New Roman" w:hAnsi="Times New Roman"/>
          <w:i/>
          <w:sz w:val="20"/>
          <w:szCs w:val="20"/>
          <w:lang w:val="en-GB"/>
        </w:rPr>
      </w:pPr>
      <w:r>
        <w:rPr>
          <w:rFonts w:ascii="Times New Roman" w:hAnsi="Times New Roman"/>
          <w:i/>
          <w:sz w:val="20"/>
          <w:szCs w:val="20"/>
          <w:lang w:val="en-GB"/>
        </w:rPr>
        <w:t xml:space="preserve">The implicit mapping function can be enhanced in NR to include more input </w:t>
      </w:r>
      <w:r w:rsidR="00CC141F">
        <w:rPr>
          <w:rFonts w:ascii="Times New Roman" w:hAnsi="Times New Roman"/>
          <w:i/>
          <w:sz w:val="20"/>
          <w:szCs w:val="20"/>
          <w:lang w:val="en-GB"/>
        </w:rPr>
        <w:t xml:space="preserve">parameters such as </w:t>
      </w:r>
      <w:r w:rsidR="00CC141F" w:rsidRPr="00470F04">
        <w:rPr>
          <w:position w:val="-12"/>
          <w:lang w:val="en-GB"/>
        </w:rPr>
        <w:object w:dxaOrig="520" w:dyaOrig="360" w14:anchorId="054E0AA6">
          <v:shape id="_x0000_i1028" type="#_x0000_t75" style="width:25.7pt;height:18.25pt" o:ole="">
            <v:imagedata r:id="rId12" o:title=""/>
          </v:shape>
          <o:OLEObject Type="Embed" ProgID="Equation.DSMT4" ShapeID="_x0000_i1028" DrawAspect="Content" ObjectID="_1559153359" r:id="rId16"/>
        </w:object>
      </w:r>
      <w:r w:rsidR="00CC141F">
        <w:rPr>
          <w:lang w:val="en-GB"/>
        </w:rPr>
        <w:t>.</w:t>
      </w:r>
      <w:r>
        <w:rPr>
          <w:rFonts w:ascii="Times New Roman" w:hAnsi="Times New Roman"/>
          <w:i/>
          <w:sz w:val="20"/>
          <w:szCs w:val="20"/>
          <w:lang w:val="en-GB"/>
        </w:rPr>
        <w:t xml:space="preserve"> </w:t>
      </w:r>
    </w:p>
    <w:p w14:paraId="4ECFCBDC" w14:textId="510AF742" w:rsidR="00C45B27" w:rsidRDefault="00C45B27" w:rsidP="00C45B27">
      <w:pPr>
        <w:rPr>
          <w:i/>
          <w:lang w:val="en-GB"/>
        </w:rPr>
      </w:pPr>
      <w:r>
        <w:rPr>
          <w:i/>
          <w:lang w:val="en-GB"/>
        </w:rPr>
        <w:t xml:space="preserve"> </w:t>
      </w:r>
    </w:p>
    <w:p w14:paraId="34BA5C82" w14:textId="77777777" w:rsidR="003C7519" w:rsidRDefault="003C7519" w:rsidP="003C7519">
      <w:pPr>
        <w:rPr>
          <w:i/>
          <w:lang w:val="en-GB"/>
        </w:rPr>
      </w:pPr>
      <w:r w:rsidRPr="000A3CF3">
        <w:rPr>
          <w:i/>
          <w:u w:val="single"/>
          <w:lang w:val="en-GB"/>
        </w:rPr>
        <w:t xml:space="preserve">Proposal </w:t>
      </w:r>
      <w:r>
        <w:rPr>
          <w:i/>
          <w:u w:val="single"/>
          <w:lang w:val="en-GB"/>
        </w:rPr>
        <w:t>3</w:t>
      </w:r>
      <w:r w:rsidRPr="000A3CF3">
        <w:rPr>
          <w:i/>
          <w:lang w:val="en-GB"/>
        </w:rPr>
        <w:t xml:space="preserve">: </w:t>
      </w:r>
      <w:r>
        <w:rPr>
          <w:i/>
          <w:lang w:val="en-GB"/>
        </w:rPr>
        <w:t xml:space="preserve">Resource allocation for combined UCI depends on combination of UCI. </w:t>
      </w:r>
    </w:p>
    <w:p w14:paraId="6C7BB261" w14:textId="77777777" w:rsidR="003C7519" w:rsidRDefault="003C7519" w:rsidP="00D80214">
      <w:pPr>
        <w:pStyle w:val="ListParagraph"/>
        <w:numPr>
          <w:ilvl w:val="0"/>
          <w:numId w:val="5"/>
        </w:numPr>
        <w:rPr>
          <w:rFonts w:ascii="Times New Roman" w:hAnsi="Times New Roman"/>
          <w:i/>
          <w:sz w:val="20"/>
          <w:szCs w:val="20"/>
          <w:lang w:val="en-GB"/>
        </w:rPr>
      </w:pPr>
      <w:r w:rsidRPr="00AA507B">
        <w:rPr>
          <w:rFonts w:ascii="Times New Roman" w:hAnsi="Times New Roman"/>
          <w:i/>
          <w:sz w:val="20"/>
          <w:szCs w:val="20"/>
          <w:lang w:val="en-GB"/>
        </w:rPr>
        <w:t xml:space="preserve">For </w:t>
      </w:r>
      <w:r>
        <w:rPr>
          <w:rFonts w:ascii="Times New Roman" w:hAnsi="Times New Roman"/>
          <w:i/>
          <w:sz w:val="20"/>
          <w:szCs w:val="20"/>
          <w:lang w:val="en-GB"/>
        </w:rPr>
        <w:t xml:space="preserve">1 or 2 bit ACK/NACK bits, use CQI resource with ACK piggy backed on CQI </w:t>
      </w:r>
    </w:p>
    <w:p w14:paraId="60771432" w14:textId="77777777" w:rsidR="003C7519" w:rsidRDefault="003C7519" w:rsidP="00D80214">
      <w:pPr>
        <w:pStyle w:val="ListParagraph"/>
        <w:numPr>
          <w:ilvl w:val="0"/>
          <w:numId w:val="5"/>
        </w:numPr>
        <w:rPr>
          <w:rFonts w:ascii="Times New Roman" w:hAnsi="Times New Roman"/>
          <w:i/>
          <w:sz w:val="20"/>
          <w:szCs w:val="20"/>
          <w:lang w:val="en-GB"/>
        </w:rPr>
      </w:pPr>
      <w:r>
        <w:rPr>
          <w:rFonts w:ascii="Times New Roman" w:hAnsi="Times New Roman"/>
          <w:i/>
          <w:sz w:val="20"/>
          <w:szCs w:val="20"/>
          <w:lang w:val="en-GB"/>
        </w:rPr>
        <w:t>For more payload ACK bits, consider dynamic resource allocation with following multiplexing options</w:t>
      </w:r>
    </w:p>
    <w:p w14:paraId="534E9DCD" w14:textId="77777777" w:rsidR="003C7519" w:rsidRDefault="003C7519" w:rsidP="00D80214">
      <w:pPr>
        <w:pStyle w:val="ListParagraph"/>
        <w:numPr>
          <w:ilvl w:val="1"/>
          <w:numId w:val="5"/>
        </w:numPr>
        <w:rPr>
          <w:rFonts w:ascii="Times New Roman" w:hAnsi="Times New Roman"/>
          <w:i/>
          <w:sz w:val="20"/>
          <w:szCs w:val="20"/>
          <w:lang w:val="en-GB"/>
        </w:rPr>
      </w:pPr>
      <w:r>
        <w:rPr>
          <w:rFonts w:ascii="Times New Roman" w:hAnsi="Times New Roman"/>
          <w:i/>
          <w:sz w:val="20"/>
          <w:szCs w:val="20"/>
          <w:lang w:val="en-GB"/>
        </w:rPr>
        <w:lastRenderedPageBreak/>
        <w:t>two NR-PUCCH multiplexing in TDM manner with long-PUCCH + long-PUCCH, long-PUCCH+short-PUCCH, or short-PUCCH + short-PUCCH</w:t>
      </w:r>
    </w:p>
    <w:p w14:paraId="0A08A0EF" w14:textId="2D52415F" w:rsidR="003C7519" w:rsidRDefault="003C7519" w:rsidP="00D80214">
      <w:pPr>
        <w:pStyle w:val="ListParagraph"/>
        <w:numPr>
          <w:ilvl w:val="1"/>
          <w:numId w:val="5"/>
        </w:numPr>
        <w:rPr>
          <w:rFonts w:ascii="Times New Roman" w:hAnsi="Times New Roman"/>
          <w:i/>
          <w:sz w:val="20"/>
          <w:szCs w:val="20"/>
          <w:lang w:val="en-GB"/>
        </w:rPr>
      </w:pPr>
      <w:r>
        <w:rPr>
          <w:rFonts w:ascii="Times New Roman" w:hAnsi="Times New Roman"/>
          <w:i/>
          <w:sz w:val="20"/>
          <w:szCs w:val="20"/>
          <w:lang w:val="en-GB"/>
        </w:rPr>
        <w:t>two NR-PUCCH multiplexing in FDM manner in short burst with 1 OFDM symbol</w:t>
      </w:r>
    </w:p>
    <w:p w14:paraId="126D5641" w14:textId="6E493835" w:rsidR="00A77EEF" w:rsidRDefault="00A77EEF" w:rsidP="00A77EEF">
      <w:pPr>
        <w:pStyle w:val="ListParagraph"/>
        <w:numPr>
          <w:ilvl w:val="0"/>
          <w:numId w:val="5"/>
        </w:numPr>
        <w:rPr>
          <w:rFonts w:ascii="Times New Roman" w:hAnsi="Times New Roman"/>
          <w:i/>
          <w:sz w:val="20"/>
          <w:szCs w:val="20"/>
          <w:lang w:val="en-GB"/>
        </w:rPr>
      </w:pPr>
      <w:r>
        <w:rPr>
          <w:rFonts w:ascii="Times New Roman" w:hAnsi="Times New Roman"/>
          <w:i/>
          <w:sz w:val="20"/>
          <w:szCs w:val="20"/>
          <w:lang w:val="en-GB"/>
        </w:rPr>
        <w:t>C</w:t>
      </w:r>
      <w:r w:rsidRPr="00457E7F">
        <w:rPr>
          <w:rFonts w:ascii="Times New Roman" w:hAnsi="Times New Roman"/>
          <w:i/>
          <w:sz w:val="20"/>
          <w:szCs w:val="20"/>
          <w:lang w:val="en-GB"/>
        </w:rPr>
        <w:t xml:space="preserve">onsider including </w:t>
      </w:r>
      <w:r w:rsidR="00937B36" w:rsidRPr="000B546E">
        <w:rPr>
          <w:rFonts w:ascii="Times New Roman" w:hAnsi="Times New Roman"/>
          <w:i/>
          <w:sz w:val="20"/>
          <w:szCs w:val="20"/>
          <w:lang w:val="en-GB"/>
        </w:rPr>
        <w:t xml:space="preserve">1 bit </w:t>
      </w:r>
      <w:r w:rsidRPr="000B546E">
        <w:rPr>
          <w:rFonts w:ascii="Times New Roman" w:hAnsi="Times New Roman"/>
          <w:i/>
          <w:sz w:val="20"/>
          <w:szCs w:val="20"/>
          <w:lang w:val="en-GB"/>
        </w:rPr>
        <w:t>SR</w:t>
      </w:r>
      <w:r w:rsidRPr="00457E7F">
        <w:rPr>
          <w:rFonts w:ascii="Times New Roman" w:hAnsi="Times New Roman"/>
          <w:i/>
          <w:sz w:val="20"/>
          <w:szCs w:val="20"/>
          <w:lang w:val="en-GB"/>
        </w:rPr>
        <w:t xml:space="preserve"> with multi-bit Ack</w:t>
      </w:r>
      <w:r>
        <w:rPr>
          <w:rFonts w:ascii="Times New Roman" w:hAnsi="Times New Roman"/>
          <w:i/>
          <w:sz w:val="20"/>
          <w:szCs w:val="20"/>
          <w:lang w:val="en-GB"/>
        </w:rPr>
        <w:t xml:space="preserve"> transmission when #Ackbits &gt;X.</w:t>
      </w:r>
    </w:p>
    <w:p w14:paraId="0792B9CF" w14:textId="77777777" w:rsidR="00A77EEF" w:rsidRDefault="00A77EEF" w:rsidP="00A77EEF">
      <w:pPr>
        <w:pStyle w:val="ListParagraph"/>
        <w:numPr>
          <w:ilvl w:val="1"/>
          <w:numId w:val="5"/>
        </w:numPr>
        <w:rPr>
          <w:rFonts w:ascii="Times New Roman" w:hAnsi="Times New Roman"/>
          <w:i/>
          <w:sz w:val="20"/>
          <w:szCs w:val="20"/>
          <w:lang w:val="en-GB"/>
        </w:rPr>
      </w:pPr>
      <w:r w:rsidRPr="00457E7F">
        <w:rPr>
          <w:rFonts w:ascii="Times New Roman" w:hAnsi="Times New Roman"/>
          <w:i/>
          <w:sz w:val="20"/>
          <w:szCs w:val="20"/>
          <w:lang w:val="en-GB"/>
        </w:rPr>
        <w:t xml:space="preserve">FFS the value of X. FFS extension to </w:t>
      </w:r>
      <w:r>
        <w:rPr>
          <w:rFonts w:ascii="Times New Roman" w:hAnsi="Times New Roman"/>
          <w:i/>
          <w:sz w:val="20"/>
          <w:szCs w:val="20"/>
          <w:lang w:val="en-GB"/>
        </w:rPr>
        <w:t xml:space="preserve">including SR with </w:t>
      </w:r>
      <w:r w:rsidRPr="00457E7F">
        <w:rPr>
          <w:rFonts w:ascii="Times New Roman" w:hAnsi="Times New Roman"/>
          <w:i/>
          <w:sz w:val="20"/>
          <w:szCs w:val="20"/>
          <w:lang w:val="en-GB"/>
        </w:rPr>
        <w:t>other UCI type</w:t>
      </w:r>
      <w:r>
        <w:rPr>
          <w:rFonts w:ascii="Times New Roman" w:hAnsi="Times New Roman"/>
          <w:i/>
          <w:sz w:val="20"/>
          <w:szCs w:val="20"/>
          <w:lang w:val="en-GB"/>
        </w:rPr>
        <w:t>s</w:t>
      </w:r>
    </w:p>
    <w:p w14:paraId="6F5C77BD" w14:textId="5408FB7D" w:rsidR="008A421E" w:rsidRDefault="008A421E" w:rsidP="000B546E">
      <w:pPr>
        <w:rPr>
          <w:i/>
          <w:lang w:val="en-GB"/>
        </w:rPr>
      </w:pPr>
    </w:p>
    <w:p w14:paraId="083351A6" w14:textId="2CD2D5B8" w:rsidR="004C1F76" w:rsidRPr="000B546E" w:rsidRDefault="008A421E" w:rsidP="000B546E">
      <w:pPr>
        <w:rPr>
          <w:i/>
          <w:lang w:val="en-GB"/>
        </w:rPr>
      </w:pPr>
      <w:r w:rsidRPr="00013F2A">
        <w:rPr>
          <w:i/>
          <w:u w:val="single"/>
          <w:lang w:val="en-GB"/>
        </w:rPr>
        <w:t xml:space="preserve">Proposal </w:t>
      </w:r>
      <w:r>
        <w:rPr>
          <w:i/>
          <w:u w:val="single"/>
          <w:lang w:val="en-GB"/>
        </w:rPr>
        <w:t>4</w:t>
      </w:r>
      <w:r w:rsidRPr="00013F2A">
        <w:rPr>
          <w:i/>
          <w:u w:val="single"/>
          <w:lang w:val="en-GB"/>
        </w:rPr>
        <w:t>:</w:t>
      </w:r>
      <w:r w:rsidRPr="00013F2A">
        <w:rPr>
          <w:i/>
          <w:lang w:val="en-GB"/>
        </w:rPr>
        <w:t xml:space="preserve"> Consider </w:t>
      </w:r>
      <w:r>
        <w:rPr>
          <w:i/>
          <w:lang w:val="en-GB"/>
        </w:rPr>
        <w:t xml:space="preserve">limiting the number of concurrent CCs within one CSI report to reduce the UCI payload, e.g., </w:t>
      </w:r>
      <w:r w:rsidRPr="00013F2A">
        <w:rPr>
          <w:i/>
          <w:lang w:val="en-GB"/>
        </w:rPr>
        <w:t xml:space="preserve">up to 5CCs for </w:t>
      </w:r>
      <w:r>
        <w:rPr>
          <w:i/>
          <w:lang w:val="en-GB"/>
        </w:rPr>
        <w:t>s</w:t>
      </w:r>
      <w:r w:rsidRPr="00013F2A">
        <w:rPr>
          <w:i/>
          <w:lang w:val="en-GB"/>
        </w:rPr>
        <w:t xml:space="preserve">ub-6 and 10 CCs for mmWave respectively. </w:t>
      </w:r>
    </w:p>
    <w:p w14:paraId="7B5E4E47" w14:textId="5142CDD2" w:rsidR="00A40053" w:rsidRDefault="00E57024" w:rsidP="000B546E">
      <w:pPr>
        <w:rPr>
          <w:lang w:val="en-GB"/>
        </w:rPr>
      </w:pPr>
      <w:r w:rsidRPr="00013F2A">
        <w:rPr>
          <w:i/>
          <w:u w:val="single"/>
          <w:lang w:val="en-GB"/>
        </w:rPr>
        <w:t xml:space="preserve">Proposal </w:t>
      </w:r>
      <w:r>
        <w:rPr>
          <w:i/>
          <w:u w:val="single"/>
          <w:lang w:val="en-GB"/>
        </w:rPr>
        <w:t>5</w:t>
      </w:r>
      <w:r w:rsidRPr="00013F2A">
        <w:rPr>
          <w:i/>
          <w:u w:val="single"/>
          <w:lang w:val="en-GB"/>
        </w:rPr>
        <w:t>:</w:t>
      </w:r>
      <w:r w:rsidRPr="00786526">
        <w:rPr>
          <w:i/>
          <w:lang w:val="en-GB"/>
        </w:rPr>
        <w:t xml:space="preserve"> </w:t>
      </w:r>
      <w:r>
        <w:rPr>
          <w:i/>
          <w:lang w:val="en-GB"/>
        </w:rPr>
        <w:t>Transmit ACK for PDCCH indicating beam switching (similar to ACK for SPS release in LTE). FFS for other PDCCH indications.</w:t>
      </w:r>
    </w:p>
    <w:p w14:paraId="5AB73E06" w14:textId="77777777" w:rsidR="00BF6930" w:rsidRDefault="00BF6930" w:rsidP="00BF6930">
      <w:pPr>
        <w:pStyle w:val="Heading1"/>
      </w:pPr>
      <w:r>
        <w:t>Reference</w:t>
      </w:r>
    </w:p>
    <w:p w14:paraId="6B154DC3" w14:textId="179BF9B5" w:rsidR="00221BA5" w:rsidRPr="00221BA5" w:rsidRDefault="00221BA5" w:rsidP="00221BA5">
      <w:pPr>
        <w:numPr>
          <w:ilvl w:val="0"/>
          <w:numId w:val="9"/>
        </w:numPr>
        <w:spacing w:before="100" w:beforeAutospacing="1" w:after="100" w:afterAutospacing="1"/>
      </w:pPr>
      <w:bookmarkStart w:id="10" w:name="_Ref485201503"/>
      <w:r w:rsidRPr="00221BA5">
        <w:t>R1-1708475,</w:t>
      </w:r>
      <w:r w:rsidRPr="00221BA5">
        <w:tab/>
        <w:t>“PUCCH resource allocation,” NTT DOCOMO, INC</w:t>
      </w:r>
      <w:r>
        <w:t xml:space="preserve">, </w:t>
      </w:r>
      <w:r>
        <w:rPr>
          <w:szCs w:val="22"/>
        </w:rPr>
        <w:t>RAN1 #89, Hangzhou, CN</w:t>
      </w:r>
      <w:r w:rsidRPr="00221BA5">
        <w:t>.</w:t>
      </w:r>
      <w:bookmarkEnd w:id="10"/>
    </w:p>
    <w:p w14:paraId="3843CA54" w14:textId="77777777" w:rsidR="00221BA5" w:rsidRDefault="00221BA5" w:rsidP="00221BA5">
      <w:pPr>
        <w:spacing w:before="100" w:beforeAutospacing="1" w:after="100" w:afterAutospacing="1"/>
        <w:ind w:left="567"/>
        <w:rPr>
          <w:szCs w:val="22"/>
        </w:rPr>
      </w:pPr>
    </w:p>
    <w:sectPr w:rsidR="00221BA5"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788E28" w14:textId="77777777" w:rsidR="00C53F89" w:rsidRDefault="00C53F89">
      <w:r>
        <w:separator/>
      </w:r>
    </w:p>
  </w:endnote>
  <w:endnote w:type="continuationSeparator" w:id="0">
    <w:p w14:paraId="5EE39956" w14:textId="77777777" w:rsidR="00C53F89" w:rsidRDefault="00C53F89">
      <w:r>
        <w:continuationSeparator/>
      </w:r>
    </w:p>
  </w:endnote>
  <w:endnote w:type="continuationNotice" w:id="1">
    <w:p w14:paraId="75EBD81E" w14:textId="77777777" w:rsidR="00C53F89" w:rsidRDefault="00C53F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6E19D6" w:rsidRDefault="006E19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6E19D6" w:rsidRDefault="006E19D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33F08F3F" w:rsidR="006E19D6" w:rsidRDefault="006E19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97A3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97A3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9193E" w14:textId="77777777" w:rsidR="00C53F89" w:rsidRDefault="00C53F89">
      <w:r>
        <w:separator/>
      </w:r>
    </w:p>
  </w:footnote>
  <w:footnote w:type="continuationSeparator" w:id="0">
    <w:p w14:paraId="65F0B38E" w14:textId="77777777" w:rsidR="00C53F89" w:rsidRDefault="00C53F89">
      <w:r>
        <w:continuationSeparator/>
      </w:r>
    </w:p>
  </w:footnote>
  <w:footnote w:type="continuationNotice" w:id="1">
    <w:p w14:paraId="537584CB" w14:textId="77777777" w:rsidR="00C53F89" w:rsidRDefault="00C53F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6E19D6" w:rsidRDefault="006E19D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start w:val="1"/>
      <w:numFmt w:val="bullet"/>
      <w:lvlText w:val="•"/>
      <w:lvlJc w:val="left"/>
      <w:pPr>
        <w:tabs>
          <w:tab w:val="num" w:pos="2160"/>
        </w:tabs>
        <w:ind w:left="2160" w:hanging="360"/>
      </w:pPr>
      <w:rPr>
        <w:rFonts w:ascii="Arial" w:hAnsi="Arial" w:hint="default"/>
      </w:rPr>
    </w:lvl>
    <w:lvl w:ilvl="3" w:tplc="B5D88F86">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63771C"/>
    <w:multiLevelType w:val="hybridMultilevel"/>
    <w:tmpl w:val="9C2E2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69E96692"/>
    <w:multiLevelType w:val="hybridMultilevel"/>
    <w:tmpl w:val="8C38A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194F9A"/>
    <w:multiLevelType w:val="hybridMultilevel"/>
    <w:tmpl w:val="FE84D1DE"/>
    <w:lvl w:ilvl="0" w:tplc="ED5C9C1A">
      <w:start w:val="1"/>
      <w:numFmt w:val="bullet"/>
      <w:lvlText w:val="•"/>
      <w:lvlJc w:val="left"/>
      <w:pPr>
        <w:tabs>
          <w:tab w:val="num" w:pos="720"/>
        </w:tabs>
        <w:ind w:left="720" w:hanging="360"/>
      </w:pPr>
      <w:rPr>
        <w:rFonts w:ascii="Arial" w:hAnsi="Arial" w:hint="default"/>
      </w:rPr>
    </w:lvl>
    <w:lvl w:ilvl="1" w:tplc="22266748">
      <w:start w:val="1"/>
      <w:numFmt w:val="bullet"/>
      <w:lvlText w:val="•"/>
      <w:lvlJc w:val="left"/>
      <w:pPr>
        <w:tabs>
          <w:tab w:val="num" w:pos="1440"/>
        </w:tabs>
        <w:ind w:left="1440" w:hanging="360"/>
      </w:pPr>
      <w:rPr>
        <w:rFonts w:ascii="Arial" w:hAnsi="Arial" w:hint="default"/>
      </w:rPr>
    </w:lvl>
    <w:lvl w:ilvl="2" w:tplc="8A463F48" w:tentative="1">
      <w:start w:val="1"/>
      <w:numFmt w:val="bullet"/>
      <w:lvlText w:val="•"/>
      <w:lvlJc w:val="left"/>
      <w:pPr>
        <w:tabs>
          <w:tab w:val="num" w:pos="2160"/>
        </w:tabs>
        <w:ind w:left="2160" w:hanging="360"/>
      </w:pPr>
      <w:rPr>
        <w:rFonts w:ascii="Arial" w:hAnsi="Arial" w:hint="default"/>
      </w:rPr>
    </w:lvl>
    <w:lvl w:ilvl="3" w:tplc="1F4ABB4E" w:tentative="1">
      <w:start w:val="1"/>
      <w:numFmt w:val="bullet"/>
      <w:lvlText w:val="•"/>
      <w:lvlJc w:val="left"/>
      <w:pPr>
        <w:tabs>
          <w:tab w:val="num" w:pos="2880"/>
        </w:tabs>
        <w:ind w:left="2880" w:hanging="360"/>
      </w:pPr>
      <w:rPr>
        <w:rFonts w:ascii="Arial" w:hAnsi="Arial" w:hint="default"/>
      </w:rPr>
    </w:lvl>
    <w:lvl w:ilvl="4" w:tplc="4F70CC96" w:tentative="1">
      <w:start w:val="1"/>
      <w:numFmt w:val="bullet"/>
      <w:lvlText w:val="•"/>
      <w:lvlJc w:val="left"/>
      <w:pPr>
        <w:tabs>
          <w:tab w:val="num" w:pos="3600"/>
        </w:tabs>
        <w:ind w:left="3600" w:hanging="360"/>
      </w:pPr>
      <w:rPr>
        <w:rFonts w:ascii="Arial" w:hAnsi="Arial" w:hint="default"/>
      </w:rPr>
    </w:lvl>
    <w:lvl w:ilvl="5" w:tplc="224C1216" w:tentative="1">
      <w:start w:val="1"/>
      <w:numFmt w:val="bullet"/>
      <w:lvlText w:val="•"/>
      <w:lvlJc w:val="left"/>
      <w:pPr>
        <w:tabs>
          <w:tab w:val="num" w:pos="4320"/>
        </w:tabs>
        <w:ind w:left="4320" w:hanging="360"/>
      </w:pPr>
      <w:rPr>
        <w:rFonts w:ascii="Arial" w:hAnsi="Arial" w:hint="default"/>
      </w:rPr>
    </w:lvl>
    <w:lvl w:ilvl="6" w:tplc="4676B33E" w:tentative="1">
      <w:start w:val="1"/>
      <w:numFmt w:val="bullet"/>
      <w:lvlText w:val="•"/>
      <w:lvlJc w:val="left"/>
      <w:pPr>
        <w:tabs>
          <w:tab w:val="num" w:pos="5040"/>
        </w:tabs>
        <w:ind w:left="5040" w:hanging="360"/>
      </w:pPr>
      <w:rPr>
        <w:rFonts w:ascii="Arial" w:hAnsi="Arial" w:hint="default"/>
      </w:rPr>
    </w:lvl>
    <w:lvl w:ilvl="7" w:tplc="EA486826" w:tentative="1">
      <w:start w:val="1"/>
      <w:numFmt w:val="bullet"/>
      <w:lvlText w:val="•"/>
      <w:lvlJc w:val="left"/>
      <w:pPr>
        <w:tabs>
          <w:tab w:val="num" w:pos="5760"/>
        </w:tabs>
        <w:ind w:left="5760" w:hanging="360"/>
      </w:pPr>
      <w:rPr>
        <w:rFonts w:ascii="Arial" w:hAnsi="Arial" w:hint="default"/>
      </w:rPr>
    </w:lvl>
    <w:lvl w:ilvl="8" w:tplc="F8EC2B9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A456FB2"/>
    <w:multiLevelType w:val="hybridMultilevel"/>
    <w:tmpl w:val="B282C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5"/>
  </w:num>
  <w:num w:numId="4">
    <w:abstractNumId w:val="3"/>
  </w:num>
  <w:num w:numId="5">
    <w:abstractNumId w:val="8"/>
  </w:num>
  <w:num w:numId="6">
    <w:abstractNumId w:val="2"/>
  </w:num>
  <w:num w:numId="7">
    <w:abstractNumId w:val="6"/>
  </w:num>
  <w:num w:numId="8">
    <w:abstractNumId w:val="7"/>
  </w:num>
  <w:num w:numId="9">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12"/>
    <w:rsid w:val="00007495"/>
    <w:rsid w:val="0000763D"/>
    <w:rsid w:val="0000792C"/>
    <w:rsid w:val="00007B4B"/>
    <w:rsid w:val="000101EF"/>
    <w:rsid w:val="000104A1"/>
    <w:rsid w:val="00010E97"/>
    <w:rsid w:val="00010EB1"/>
    <w:rsid w:val="00010FD1"/>
    <w:rsid w:val="0001117C"/>
    <w:rsid w:val="000111AF"/>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BB2"/>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80B"/>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47B8D"/>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4EBE"/>
    <w:rsid w:val="00065016"/>
    <w:rsid w:val="00065031"/>
    <w:rsid w:val="00065439"/>
    <w:rsid w:val="0006549C"/>
    <w:rsid w:val="000659DD"/>
    <w:rsid w:val="00065D64"/>
    <w:rsid w:val="000667D1"/>
    <w:rsid w:val="00067087"/>
    <w:rsid w:val="0006739D"/>
    <w:rsid w:val="0006777C"/>
    <w:rsid w:val="00067FE2"/>
    <w:rsid w:val="00070192"/>
    <w:rsid w:val="0007118F"/>
    <w:rsid w:val="000714B4"/>
    <w:rsid w:val="000715CE"/>
    <w:rsid w:val="0007162A"/>
    <w:rsid w:val="000716FB"/>
    <w:rsid w:val="00071740"/>
    <w:rsid w:val="00072E75"/>
    <w:rsid w:val="00072EFA"/>
    <w:rsid w:val="00072FF7"/>
    <w:rsid w:val="0007337F"/>
    <w:rsid w:val="0007353A"/>
    <w:rsid w:val="0007368E"/>
    <w:rsid w:val="00073769"/>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87B"/>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C5B"/>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78C"/>
    <w:rsid w:val="000928FD"/>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3CF3"/>
    <w:rsid w:val="000A49DE"/>
    <w:rsid w:val="000A4B74"/>
    <w:rsid w:val="000A4FEA"/>
    <w:rsid w:val="000A52F5"/>
    <w:rsid w:val="000A54DF"/>
    <w:rsid w:val="000A5637"/>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E"/>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BCE"/>
    <w:rsid w:val="000D2CDA"/>
    <w:rsid w:val="000D362A"/>
    <w:rsid w:val="000D37FA"/>
    <w:rsid w:val="000D389E"/>
    <w:rsid w:val="000D38D3"/>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6F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ACE"/>
    <w:rsid w:val="000E7F51"/>
    <w:rsid w:val="000F00D8"/>
    <w:rsid w:val="000F095B"/>
    <w:rsid w:val="000F0B1E"/>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6BD"/>
    <w:rsid w:val="00106A95"/>
    <w:rsid w:val="00106CC3"/>
    <w:rsid w:val="00106E7E"/>
    <w:rsid w:val="00106FF1"/>
    <w:rsid w:val="0010795D"/>
    <w:rsid w:val="0011034F"/>
    <w:rsid w:val="00110851"/>
    <w:rsid w:val="00110A5B"/>
    <w:rsid w:val="001115C0"/>
    <w:rsid w:val="001115F4"/>
    <w:rsid w:val="001116D2"/>
    <w:rsid w:val="0011190B"/>
    <w:rsid w:val="00111AD9"/>
    <w:rsid w:val="001122F3"/>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88F"/>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760"/>
    <w:rsid w:val="00127870"/>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D57"/>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A26"/>
    <w:rsid w:val="00160BEB"/>
    <w:rsid w:val="00162262"/>
    <w:rsid w:val="001623A3"/>
    <w:rsid w:val="00162BD5"/>
    <w:rsid w:val="00162CF1"/>
    <w:rsid w:val="00162F82"/>
    <w:rsid w:val="0016303D"/>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A1D"/>
    <w:rsid w:val="00176BDB"/>
    <w:rsid w:val="0017714C"/>
    <w:rsid w:val="0017722E"/>
    <w:rsid w:val="00177482"/>
    <w:rsid w:val="00177711"/>
    <w:rsid w:val="00177A0D"/>
    <w:rsid w:val="00177AC2"/>
    <w:rsid w:val="00177DFF"/>
    <w:rsid w:val="00177EBD"/>
    <w:rsid w:val="001800C0"/>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11E"/>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9DF"/>
    <w:rsid w:val="001B3A10"/>
    <w:rsid w:val="001B4371"/>
    <w:rsid w:val="001B46FC"/>
    <w:rsid w:val="001B5332"/>
    <w:rsid w:val="001B54E9"/>
    <w:rsid w:val="001B55DE"/>
    <w:rsid w:val="001B5B89"/>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141"/>
    <w:rsid w:val="001C3434"/>
    <w:rsid w:val="001C3474"/>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417"/>
    <w:rsid w:val="001D056C"/>
    <w:rsid w:val="001D0578"/>
    <w:rsid w:val="001D0593"/>
    <w:rsid w:val="001D1258"/>
    <w:rsid w:val="001D13B7"/>
    <w:rsid w:val="001D19F8"/>
    <w:rsid w:val="001D1CFF"/>
    <w:rsid w:val="001D286C"/>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8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BC2"/>
    <w:rsid w:val="001E5D1F"/>
    <w:rsid w:val="001E6313"/>
    <w:rsid w:val="001E6BDA"/>
    <w:rsid w:val="001E6C1B"/>
    <w:rsid w:val="001E7173"/>
    <w:rsid w:val="001E719A"/>
    <w:rsid w:val="001E750C"/>
    <w:rsid w:val="001E7A8F"/>
    <w:rsid w:val="001E7D26"/>
    <w:rsid w:val="001F0058"/>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18A"/>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2EB"/>
    <w:rsid w:val="002024E6"/>
    <w:rsid w:val="00202599"/>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1BA5"/>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3661"/>
    <w:rsid w:val="0023406E"/>
    <w:rsid w:val="002344C8"/>
    <w:rsid w:val="0023471A"/>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3E8"/>
    <w:rsid w:val="00245492"/>
    <w:rsid w:val="00245A41"/>
    <w:rsid w:val="00245B70"/>
    <w:rsid w:val="00245D7D"/>
    <w:rsid w:val="00245E39"/>
    <w:rsid w:val="00245FBA"/>
    <w:rsid w:val="00246A8B"/>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49"/>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869"/>
    <w:rsid w:val="00291C45"/>
    <w:rsid w:val="00292540"/>
    <w:rsid w:val="0029279E"/>
    <w:rsid w:val="00293504"/>
    <w:rsid w:val="00293C30"/>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AAA"/>
    <w:rsid w:val="002B3D90"/>
    <w:rsid w:val="002B3EFA"/>
    <w:rsid w:val="002B4122"/>
    <w:rsid w:val="002B453B"/>
    <w:rsid w:val="002B4C39"/>
    <w:rsid w:val="002B601A"/>
    <w:rsid w:val="002B61F1"/>
    <w:rsid w:val="002B64FE"/>
    <w:rsid w:val="002B694E"/>
    <w:rsid w:val="002B6D31"/>
    <w:rsid w:val="002B6FED"/>
    <w:rsid w:val="002B70A2"/>
    <w:rsid w:val="002B7C76"/>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321"/>
    <w:rsid w:val="002C54AD"/>
    <w:rsid w:val="002C5533"/>
    <w:rsid w:val="002C5620"/>
    <w:rsid w:val="002C5A6B"/>
    <w:rsid w:val="002C61E0"/>
    <w:rsid w:val="002C640C"/>
    <w:rsid w:val="002C6D3C"/>
    <w:rsid w:val="002C782F"/>
    <w:rsid w:val="002C7B03"/>
    <w:rsid w:val="002C7B0D"/>
    <w:rsid w:val="002C7BA9"/>
    <w:rsid w:val="002C7EBB"/>
    <w:rsid w:val="002D001E"/>
    <w:rsid w:val="002D0115"/>
    <w:rsid w:val="002D0298"/>
    <w:rsid w:val="002D04DC"/>
    <w:rsid w:val="002D0657"/>
    <w:rsid w:val="002D0820"/>
    <w:rsid w:val="002D09B3"/>
    <w:rsid w:val="002D119F"/>
    <w:rsid w:val="002D1258"/>
    <w:rsid w:val="002D13B7"/>
    <w:rsid w:val="002D2B4E"/>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6E"/>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3E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498"/>
    <w:rsid w:val="003308C4"/>
    <w:rsid w:val="00330C30"/>
    <w:rsid w:val="00330DE8"/>
    <w:rsid w:val="00332123"/>
    <w:rsid w:val="003321C3"/>
    <w:rsid w:val="00332962"/>
    <w:rsid w:val="00333F6B"/>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6F9"/>
    <w:rsid w:val="003558FD"/>
    <w:rsid w:val="00355A83"/>
    <w:rsid w:val="003562D7"/>
    <w:rsid w:val="00356353"/>
    <w:rsid w:val="003567C9"/>
    <w:rsid w:val="00356CEC"/>
    <w:rsid w:val="003570F9"/>
    <w:rsid w:val="003572DE"/>
    <w:rsid w:val="00357659"/>
    <w:rsid w:val="00357712"/>
    <w:rsid w:val="00357C93"/>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75B"/>
    <w:rsid w:val="00366B3A"/>
    <w:rsid w:val="00367943"/>
    <w:rsid w:val="00370285"/>
    <w:rsid w:val="003704EE"/>
    <w:rsid w:val="00370880"/>
    <w:rsid w:val="00370C1D"/>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40C"/>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665"/>
    <w:rsid w:val="003A6CC0"/>
    <w:rsid w:val="003A71E1"/>
    <w:rsid w:val="003A76A9"/>
    <w:rsid w:val="003A7747"/>
    <w:rsid w:val="003B0299"/>
    <w:rsid w:val="003B0B4D"/>
    <w:rsid w:val="003B1EA3"/>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33B"/>
    <w:rsid w:val="003C7519"/>
    <w:rsid w:val="003C7855"/>
    <w:rsid w:val="003D0240"/>
    <w:rsid w:val="003D056E"/>
    <w:rsid w:val="003D06A7"/>
    <w:rsid w:val="003D0868"/>
    <w:rsid w:val="003D09DA"/>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0F05"/>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EE7"/>
    <w:rsid w:val="003E6289"/>
    <w:rsid w:val="003E6592"/>
    <w:rsid w:val="003E679D"/>
    <w:rsid w:val="003E6A3C"/>
    <w:rsid w:val="003E700A"/>
    <w:rsid w:val="003E7313"/>
    <w:rsid w:val="003E73BC"/>
    <w:rsid w:val="003E76BB"/>
    <w:rsid w:val="003E7706"/>
    <w:rsid w:val="003E7C5E"/>
    <w:rsid w:val="003F01AC"/>
    <w:rsid w:val="003F0656"/>
    <w:rsid w:val="003F073C"/>
    <w:rsid w:val="003F0905"/>
    <w:rsid w:val="003F13D9"/>
    <w:rsid w:val="003F148D"/>
    <w:rsid w:val="003F1B6D"/>
    <w:rsid w:val="003F1C93"/>
    <w:rsid w:val="003F1E48"/>
    <w:rsid w:val="003F2026"/>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273B"/>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85"/>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C80"/>
    <w:rsid w:val="00433D8A"/>
    <w:rsid w:val="00434066"/>
    <w:rsid w:val="004344BE"/>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052"/>
    <w:rsid w:val="00445513"/>
    <w:rsid w:val="00445625"/>
    <w:rsid w:val="004457FD"/>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282"/>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0F04"/>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9B1"/>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53F"/>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2ECE"/>
    <w:rsid w:val="004A328E"/>
    <w:rsid w:val="004A32C1"/>
    <w:rsid w:val="004A366E"/>
    <w:rsid w:val="004A36C0"/>
    <w:rsid w:val="004A3AA3"/>
    <w:rsid w:val="004A3CB9"/>
    <w:rsid w:val="004A3CF7"/>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1F76"/>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481"/>
    <w:rsid w:val="004E1794"/>
    <w:rsid w:val="004E1CBB"/>
    <w:rsid w:val="004E1D07"/>
    <w:rsid w:val="004E1EDF"/>
    <w:rsid w:val="004E209D"/>
    <w:rsid w:val="004E21D3"/>
    <w:rsid w:val="004E2E33"/>
    <w:rsid w:val="004E2F51"/>
    <w:rsid w:val="004E3579"/>
    <w:rsid w:val="004E3892"/>
    <w:rsid w:val="004E3B0E"/>
    <w:rsid w:val="004E3FD8"/>
    <w:rsid w:val="004E44BD"/>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C3D"/>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5DCF"/>
    <w:rsid w:val="00536AEE"/>
    <w:rsid w:val="00536D47"/>
    <w:rsid w:val="00537092"/>
    <w:rsid w:val="00537640"/>
    <w:rsid w:val="00537989"/>
    <w:rsid w:val="00537BE9"/>
    <w:rsid w:val="00540055"/>
    <w:rsid w:val="00540147"/>
    <w:rsid w:val="00540725"/>
    <w:rsid w:val="00540C7A"/>
    <w:rsid w:val="00540FDE"/>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1F4"/>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2E"/>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648"/>
    <w:rsid w:val="00564EB9"/>
    <w:rsid w:val="00567191"/>
    <w:rsid w:val="0056719E"/>
    <w:rsid w:val="005676F8"/>
    <w:rsid w:val="00567B3B"/>
    <w:rsid w:val="00567B75"/>
    <w:rsid w:val="0057003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7CC"/>
    <w:rsid w:val="00574D14"/>
    <w:rsid w:val="00574FDC"/>
    <w:rsid w:val="005753DB"/>
    <w:rsid w:val="005756BD"/>
    <w:rsid w:val="005760C5"/>
    <w:rsid w:val="00576185"/>
    <w:rsid w:val="00576257"/>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CFB"/>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6FB1"/>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515"/>
    <w:rsid w:val="005A6A3A"/>
    <w:rsid w:val="005A6E87"/>
    <w:rsid w:val="005A7F72"/>
    <w:rsid w:val="005B0A7D"/>
    <w:rsid w:val="005B0F18"/>
    <w:rsid w:val="005B1197"/>
    <w:rsid w:val="005B16CC"/>
    <w:rsid w:val="005B18BB"/>
    <w:rsid w:val="005B2226"/>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D1C"/>
    <w:rsid w:val="005B5FC4"/>
    <w:rsid w:val="005B6E8A"/>
    <w:rsid w:val="005B6FAE"/>
    <w:rsid w:val="005B703E"/>
    <w:rsid w:val="005B7264"/>
    <w:rsid w:val="005B7824"/>
    <w:rsid w:val="005B7A4C"/>
    <w:rsid w:val="005B7A5C"/>
    <w:rsid w:val="005C001C"/>
    <w:rsid w:val="005C01BD"/>
    <w:rsid w:val="005C0625"/>
    <w:rsid w:val="005C0904"/>
    <w:rsid w:val="005C09BF"/>
    <w:rsid w:val="005C0D61"/>
    <w:rsid w:val="005C0DDE"/>
    <w:rsid w:val="005C11D2"/>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5AF"/>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9F9"/>
    <w:rsid w:val="005D2A49"/>
    <w:rsid w:val="005D2CB0"/>
    <w:rsid w:val="005D2EE8"/>
    <w:rsid w:val="005D3534"/>
    <w:rsid w:val="005D3707"/>
    <w:rsid w:val="005D382F"/>
    <w:rsid w:val="005D3AF0"/>
    <w:rsid w:val="005D3BFD"/>
    <w:rsid w:val="005D46E9"/>
    <w:rsid w:val="005D5012"/>
    <w:rsid w:val="005D5777"/>
    <w:rsid w:val="005D5E46"/>
    <w:rsid w:val="005D609E"/>
    <w:rsid w:val="005D618A"/>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AFD"/>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035"/>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0DF0"/>
    <w:rsid w:val="00601072"/>
    <w:rsid w:val="00601097"/>
    <w:rsid w:val="0060144E"/>
    <w:rsid w:val="00601FCD"/>
    <w:rsid w:val="006020F8"/>
    <w:rsid w:val="00602354"/>
    <w:rsid w:val="0060254B"/>
    <w:rsid w:val="0060268D"/>
    <w:rsid w:val="006027D5"/>
    <w:rsid w:val="00602B64"/>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65E"/>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3BCD"/>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C13"/>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4FE"/>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AAC"/>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767"/>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2008"/>
    <w:rsid w:val="006B20F1"/>
    <w:rsid w:val="006B21E9"/>
    <w:rsid w:val="006B242D"/>
    <w:rsid w:val="006B2431"/>
    <w:rsid w:val="006B393F"/>
    <w:rsid w:val="006B3E55"/>
    <w:rsid w:val="006B401E"/>
    <w:rsid w:val="006B5111"/>
    <w:rsid w:val="006B5828"/>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883"/>
    <w:rsid w:val="006C1A29"/>
    <w:rsid w:val="006C1B3F"/>
    <w:rsid w:val="006C1F77"/>
    <w:rsid w:val="006C22BD"/>
    <w:rsid w:val="006C2604"/>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B61"/>
    <w:rsid w:val="006D6B90"/>
    <w:rsid w:val="006D72E1"/>
    <w:rsid w:val="006D74C9"/>
    <w:rsid w:val="006D7598"/>
    <w:rsid w:val="006D799F"/>
    <w:rsid w:val="006D7B93"/>
    <w:rsid w:val="006D7BBD"/>
    <w:rsid w:val="006D7C30"/>
    <w:rsid w:val="006D7D69"/>
    <w:rsid w:val="006D7DAD"/>
    <w:rsid w:val="006D7EC6"/>
    <w:rsid w:val="006E0566"/>
    <w:rsid w:val="006E076B"/>
    <w:rsid w:val="006E0B16"/>
    <w:rsid w:val="006E1135"/>
    <w:rsid w:val="006E1469"/>
    <w:rsid w:val="006E176F"/>
    <w:rsid w:val="006E19D6"/>
    <w:rsid w:val="006E1A68"/>
    <w:rsid w:val="006E1C34"/>
    <w:rsid w:val="006E1E45"/>
    <w:rsid w:val="006E22CC"/>
    <w:rsid w:val="006E3D3A"/>
    <w:rsid w:val="006E4646"/>
    <w:rsid w:val="006E512D"/>
    <w:rsid w:val="006E5477"/>
    <w:rsid w:val="006E554E"/>
    <w:rsid w:val="006E5AFE"/>
    <w:rsid w:val="006E6461"/>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4DB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AFD"/>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17D83"/>
    <w:rsid w:val="00720759"/>
    <w:rsid w:val="00720A0C"/>
    <w:rsid w:val="007215A9"/>
    <w:rsid w:val="0072190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27EC3"/>
    <w:rsid w:val="0073128B"/>
    <w:rsid w:val="0073150C"/>
    <w:rsid w:val="0073171A"/>
    <w:rsid w:val="007325D3"/>
    <w:rsid w:val="007325F8"/>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3B28"/>
    <w:rsid w:val="00744055"/>
    <w:rsid w:val="0074443A"/>
    <w:rsid w:val="0074475B"/>
    <w:rsid w:val="00744E4F"/>
    <w:rsid w:val="0074544C"/>
    <w:rsid w:val="0074576E"/>
    <w:rsid w:val="007458E7"/>
    <w:rsid w:val="00745EBB"/>
    <w:rsid w:val="00746167"/>
    <w:rsid w:val="00746199"/>
    <w:rsid w:val="007468F0"/>
    <w:rsid w:val="00747446"/>
    <w:rsid w:val="00747BD8"/>
    <w:rsid w:val="00747F05"/>
    <w:rsid w:val="0075038A"/>
    <w:rsid w:val="007503B7"/>
    <w:rsid w:val="0075076E"/>
    <w:rsid w:val="007509F9"/>
    <w:rsid w:val="007513B4"/>
    <w:rsid w:val="00751F76"/>
    <w:rsid w:val="00752497"/>
    <w:rsid w:val="007524E2"/>
    <w:rsid w:val="007525D0"/>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0D7"/>
    <w:rsid w:val="00771CEB"/>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CE2"/>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82E"/>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7CF"/>
    <w:rsid w:val="007A6909"/>
    <w:rsid w:val="007A6A76"/>
    <w:rsid w:val="007A6D83"/>
    <w:rsid w:val="007A7228"/>
    <w:rsid w:val="007A75A3"/>
    <w:rsid w:val="007A7AD5"/>
    <w:rsid w:val="007A7DB8"/>
    <w:rsid w:val="007A7E07"/>
    <w:rsid w:val="007B0253"/>
    <w:rsid w:val="007B073B"/>
    <w:rsid w:val="007B1061"/>
    <w:rsid w:val="007B1F9A"/>
    <w:rsid w:val="007B2074"/>
    <w:rsid w:val="007B25F3"/>
    <w:rsid w:val="007B2638"/>
    <w:rsid w:val="007B2BB1"/>
    <w:rsid w:val="007B3476"/>
    <w:rsid w:val="007B448A"/>
    <w:rsid w:val="007B44DC"/>
    <w:rsid w:val="007B4543"/>
    <w:rsid w:val="007B4937"/>
    <w:rsid w:val="007B4D3D"/>
    <w:rsid w:val="007B550D"/>
    <w:rsid w:val="007B5899"/>
    <w:rsid w:val="007B5A66"/>
    <w:rsid w:val="007B630D"/>
    <w:rsid w:val="007B77FB"/>
    <w:rsid w:val="007B7C15"/>
    <w:rsid w:val="007B7D58"/>
    <w:rsid w:val="007B7E59"/>
    <w:rsid w:val="007C0693"/>
    <w:rsid w:val="007C0731"/>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0EBF"/>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7F4"/>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9A6"/>
    <w:rsid w:val="007E2B64"/>
    <w:rsid w:val="007E2B9D"/>
    <w:rsid w:val="007E3182"/>
    <w:rsid w:val="007E36F8"/>
    <w:rsid w:val="007E37B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01"/>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C0E"/>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6B4"/>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E88"/>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74D"/>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590"/>
    <w:rsid w:val="00847964"/>
    <w:rsid w:val="00847991"/>
    <w:rsid w:val="00847AC7"/>
    <w:rsid w:val="00847C4E"/>
    <w:rsid w:val="00847F69"/>
    <w:rsid w:val="00850AE8"/>
    <w:rsid w:val="00850B13"/>
    <w:rsid w:val="00851B22"/>
    <w:rsid w:val="0085208C"/>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5D0"/>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C7E"/>
    <w:rsid w:val="00887FEF"/>
    <w:rsid w:val="0089015D"/>
    <w:rsid w:val="00890450"/>
    <w:rsid w:val="008907B2"/>
    <w:rsid w:val="00890BCD"/>
    <w:rsid w:val="00890E0D"/>
    <w:rsid w:val="00890F04"/>
    <w:rsid w:val="00890FBE"/>
    <w:rsid w:val="00891048"/>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1E"/>
    <w:rsid w:val="008A42D8"/>
    <w:rsid w:val="008A457F"/>
    <w:rsid w:val="008A480C"/>
    <w:rsid w:val="008A4DAC"/>
    <w:rsid w:val="008A4E04"/>
    <w:rsid w:val="008A53C3"/>
    <w:rsid w:val="008A59E9"/>
    <w:rsid w:val="008A5FF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E34"/>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B765F"/>
    <w:rsid w:val="008C1161"/>
    <w:rsid w:val="008C2135"/>
    <w:rsid w:val="008C2236"/>
    <w:rsid w:val="008C2426"/>
    <w:rsid w:val="008C2453"/>
    <w:rsid w:val="008C26B4"/>
    <w:rsid w:val="008C2767"/>
    <w:rsid w:val="008C2BC8"/>
    <w:rsid w:val="008C3466"/>
    <w:rsid w:val="008C38DF"/>
    <w:rsid w:val="008C4B47"/>
    <w:rsid w:val="008C4D01"/>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3A5"/>
    <w:rsid w:val="008D2461"/>
    <w:rsid w:val="008D3208"/>
    <w:rsid w:val="008D34EB"/>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A9"/>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5E"/>
    <w:rsid w:val="008F0090"/>
    <w:rsid w:val="008F01AB"/>
    <w:rsid w:val="008F035C"/>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4FFF"/>
    <w:rsid w:val="008F5406"/>
    <w:rsid w:val="008F5866"/>
    <w:rsid w:val="008F595E"/>
    <w:rsid w:val="008F6188"/>
    <w:rsid w:val="008F6649"/>
    <w:rsid w:val="008F692B"/>
    <w:rsid w:val="008F6CD1"/>
    <w:rsid w:val="008F6FBB"/>
    <w:rsid w:val="008F7365"/>
    <w:rsid w:val="008F76FD"/>
    <w:rsid w:val="008F7BD6"/>
    <w:rsid w:val="008F7CEF"/>
    <w:rsid w:val="009000FD"/>
    <w:rsid w:val="00900AB2"/>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2FE8"/>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48F"/>
    <w:rsid w:val="00911A5A"/>
    <w:rsid w:val="00911E1A"/>
    <w:rsid w:val="0091225D"/>
    <w:rsid w:val="009123B9"/>
    <w:rsid w:val="00912A63"/>
    <w:rsid w:val="00912A96"/>
    <w:rsid w:val="00912F6D"/>
    <w:rsid w:val="00913AF7"/>
    <w:rsid w:val="00913B67"/>
    <w:rsid w:val="00913F3F"/>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284D"/>
    <w:rsid w:val="00923151"/>
    <w:rsid w:val="009235CF"/>
    <w:rsid w:val="00923821"/>
    <w:rsid w:val="00924108"/>
    <w:rsid w:val="00924AF1"/>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0C"/>
    <w:rsid w:val="009324B1"/>
    <w:rsid w:val="009326B1"/>
    <w:rsid w:val="009327B5"/>
    <w:rsid w:val="00932812"/>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B36"/>
    <w:rsid w:val="00937CB0"/>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3D77"/>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8E8"/>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5AF8"/>
    <w:rsid w:val="0096691D"/>
    <w:rsid w:val="00966EC4"/>
    <w:rsid w:val="0096766C"/>
    <w:rsid w:val="00967851"/>
    <w:rsid w:val="00967B54"/>
    <w:rsid w:val="00967D2D"/>
    <w:rsid w:val="00970F7A"/>
    <w:rsid w:val="00970FE3"/>
    <w:rsid w:val="00971C7D"/>
    <w:rsid w:val="00971EC5"/>
    <w:rsid w:val="00971F49"/>
    <w:rsid w:val="00971F6B"/>
    <w:rsid w:val="00971FCC"/>
    <w:rsid w:val="00972562"/>
    <w:rsid w:val="0097281F"/>
    <w:rsid w:val="0097285C"/>
    <w:rsid w:val="0097295B"/>
    <w:rsid w:val="0097298A"/>
    <w:rsid w:val="00972BB7"/>
    <w:rsid w:val="00972C06"/>
    <w:rsid w:val="00972F4C"/>
    <w:rsid w:val="00972FEB"/>
    <w:rsid w:val="00973257"/>
    <w:rsid w:val="00973388"/>
    <w:rsid w:val="00973592"/>
    <w:rsid w:val="0097379E"/>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403"/>
    <w:rsid w:val="009804CB"/>
    <w:rsid w:val="009809DD"/>
    <w:rsid w:val="00980ACA"/>
    <w:rsid w:val="00980F14"/>
    <w:rsid w:val="00981175"/>
    <w:rsid w:val="00981BAF"/>
    <w:rsid w:val="00982314"/>
    <w:rsid w:val="00982768"/>
    <w:rsid w:val="00982773"/>
    <w:rsid w:val="009828C6"/>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3C2A"/>
    <w:rsid w:val="0099488B"/>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3B"/>
    <w:rsid w:val="009A3BA5"/>
    <w:rsid w:val="009A4AA9"/>
    <w:rsid w:val="009A4C34"/>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1CC4"/>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849"/>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839"/>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692"/>
    <w:rsid w:val="009E176B"/>
    <w:rsid w:val="009E1E2C"/>
    <w:rsid w:val="009E1F70"/>
    <w:rsid w:val="009E213B"/>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B60"/>
    <w:rsid w:val="00A01006"/>
    <w:rsid w:val="00A028F9"/>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49B"/>
    <w:rsid w:val="00A157EC"/>
    <w:rsid w:val="00A158D3"/>
    <w:rsid w:val="00A15F2F"/>
    <w:rsid w:val="00A16150"/>
    <w:rsid w:val="00A1636F"/>
    <w:rsid w:val="00A163A7"/>
    <w:rsid w:val="00A16510"/>
    <w:rsid w:val="00A1686F"/>
    <w:rsid w:val="00A16D5B"/>
    <w:rsid w:val="00A16E2F"/>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703"/>
    <w:rsid w:val="00A30BAE"/>
    <w:rsid w:val="00A3135B"/>
    <w:rsid w:val="00A313D0"/>
    <w:rsid w:val="00A314A9"/>
    <w:rsid w:val="00A31591"/>
    <w:rsid w:val="00A31E88"/>
    <w:rsid w:val="00A321EE"/>
    <w:rsid w:val="00A3226E"/>
    <w:rsid w:val="00A32284"/>
    <w:rsid w:val="00A32504"/>
    <w:rsid w:val="00A325C2"/>
    <w:rsid w:val="00A325CC"/>
    <w:rsid w:val="00A327E2"/>
    <w:rsid w:val="00A329BB"/>
    <w:rsid w:val="00A32C37"/>
    <w:rsid w:val="00A3331F"/>
    <w:rsid w:val="00A337E6"/>
    <w:rsid w:val="00A3393A"/>
    <w:rsid w:val="00A34685"/>
    <w:rsid w:val="00A34DA0"/>
    <w:rsid w:val="00A351A7"/>
    <w:rsid w:val="00A35A0B"/>
    <w:rsid w:val="00A35BD0"/>
    <w:rsid w:val="00A362CB"/>
    <w:rsid w:val="00A368E3"/>
    <w:rsid w:val="00A37413"/>
    <w:rsid w:val="00A3747D"/>
    <w:rsid w:val="00A37A59"/>
    <w:rsid w:val="00A37E05"/>
    <w:rsid w:val="00A40053"/>
    <w:rsid w:val="00A40531"/>
    <w:rsid w:val="00A40660"/>
    <w:rsid w:val="00A40C1E"/>
    <w:rsid w:val="00A41821"/>
    <w:rsid w:val="00A41C5C"/>
    <w:rsid w:val="00A41D52"/>
    <w:rsid w:val="00A41EF0"/>
    <w:rsid w:val="00A422A2"/>
    <w:rsid w:val="00A42659"/>
    <w:rsid w:val="00A42B87"/>
    <w:rsid w:val="00A4339C"/>
    <w:rsid w:val="00A4392A"/>
    <w:rsid w:val="00A4424E"/>
    <w:rsid w:val="00A442E8"/>
    <w:rsid w:val="00A44309"/>
    <w:rsid w:val="00A44882"/>
    <w:rsid w:val="00A44920"/>
    <w:rsid w:val="00A44E28"/>
    <w:rsid w:val="00A44F39"/>
    <w:rsid w:val="00A45371"/>
    <w:rsid w:val="00A4570E"/>
    <w:rsid w:val="00A4579D"/>
    <w:rsid w:val="00A45A3B"/>
    <w:rsid w:val="00A45C5B"/>
    <w:rsid w:val="00A45EE5"/>
    <w:rsid w:val="00A45EFA"/>
    <w:rsid w:val="00A46451"/>
    <w:rsid w:val="00A46AE4"/>
    <w:rsid w:val="00A46FAD"/>
    <w:rsid w:val="00A47B4B"/>
    <w:rsid w:val="00A5044D"/>
    <w:rsid w:val="00A504EC"/>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A8"/>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0AA4"/>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77EEF"/>
    <w:rsid w:val="00A806D6"/>
    <w:rsid w:val="00A812EE"/>
    <w:rsid w:val="00A8135C"/>
    <w:rsid w:val="00A81633"/>
    <w:rsid w:val="00A81694"/>
    <w:rsid w:val="00A81D9B"/>
    <w:rsid w:val="00A8221B"/>
    <w:rsid w:val="00A82508"/>
    <w:rsid w:val="00A82C1E"/>
    <w:rsid w:val="00A82E4F"/>
    <w:rsid w:val="00A831F0"/>
    <w:rsid w:val="00A83309"/>
    <w:rsid w:val="00A83BF1"/>
    <w:rsid w:val="00A83CA0"/>
    <w:rsid w:val="00A841ED"/>
    <w:rsid w:val="00A84298"/>
    <w:rsid w:val="00A844CE"/>
    <w:rsid w:val="00A84EA8"/>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D67"/>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3F6"/>
    <w:rsid w:val="00AA461D"/>
    <w:rsid w:val="00AA4A81"/>
    <w:rsid w:val="00AA4C09"/>
    <w:rsid w:val="00AA4F41"/>
    <w:rsid w:val="00AA507B"/>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81"/>
    <w:rsid w:val="00AC21BA"/>
    <w:rsid w:val="00AC22C7"/>
    <w:rsid w:val="00AC26C7"/>
    <w:rsid w:val="00AC2D4E"/>
    <w:rsid w:val="00AC3084"/>
    <w:rsid w:val="00AC3431"/>
    <w:rsid w:val="00AC38E9"/>
    <w:rsid w:val="00AC3B62"/>
    <w:rsid w:val="00AC45D6"/>
    <w:rsid w:val="00AC4D1B"/>
    <w:rsid w:val="00AC4D53"/>
    <w:rsid w:val="00AC4D9E"/>
    <w:rsid w:val="00AC4E2E"/>
    <w:rsid w:val="00AC5C2A"/>
    <w:rsid w:val="00AC61B3"/>
    <w:rsid w:val="00AC63F4"/>
    <w:rsid w:val="00AC6490"/>
    <w:rsid w:val="00AC6786"/>
    <w:rsid w:val="00AC7470"/>
    <w:rsid w:val="00AC759B"/>
    <w:rsid w:val="00AC7DE9"/>
    <w:rsid w:val="00AD108B"/>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731"/>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6E5"/>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322"/>
    <w:rsid w:val="00B315D9"/>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D86"/>
    <w:rsid w:val="00B35F8E"/>
    <w:rsid w:val="00B37188"/>
    <w:rsid w:val="00B4003E"/>
    <w:rsid w:val="00B40292"/>
    <w:rsid w:val="00B406B2"/>
    <w:rsid w:val="00B40931"/>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77B"/>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E39"/>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26E"/>
    <w:rsid w:val="00B7273B"/>
    <w:rsid w:val="00B727B8"/>
    <w:rsid w:val="00B73453"/>
    <w:rsid w:val="00B737C7"/>
    <w:rsid w:val="00B73E00"/>
    <w:rsid w:val="00B73E31"/>
    <w:rsid w:val="00B74A0D"/>
    <w:rsid w:val="00B74EC0"/>
    <w:rsid w:val="00B7522E"/>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87CC5"/>
    <w:rsid w:val="00B90165"/>
    <w:rsid w:val="00B91356"/>
    <w:rsid w:val="00B91E9D"/>
    <w:rsid w:val="00B922C4"/>
    <w:rsid w:val="00B926E0"/>
    <w:rsid w:val="00B92A34"/>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46"/>
    <w:rsid w:val="00B96CF0"/>
    <w:rsid w:val="00B96DA2"/>
    <w:rsid w:val="00B97059"/>
    <w:rsid w:val="00B977E6"/>
    <w:rsid w:val="00BA067F"/>
    <w:rsid w:val="00BA11F9"/>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BD1"/>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694D"/>
    <w:rsid w:val="00BB71EC"/>
    <w:rsid w:val="00BB724B"/>
    <w:rsid w:val="00BB740F"/>
    <w:rsid w:val="00BB7DB1"/>
    <w:rsid w:val="00BC0119"/>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1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5E5B"/>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2E8D"/>
    <w:rsid w:val="00BF31CB"/>
    <w:rsid w:val="00BF3AE6"/>
    <w:rsid w:val="00BF3C10"/>
    <w:rsid w:val="00BF46F1"/>
    <w:rsid w:val="00BF4923"/>
    <w:rsid w:val="00BF4B69"/>
    <w:rsid w:val="00BF4C99"/>
    <w:rsid w:val="00BF5350"/>
    <w:rsid w:val="00BF55D0"/>
    <w:rsid w:val="00BF5623"/>
    <w:rsid w:val="00BF56A8"/>
    <w:rsid w:val="00BF60E3"/>
    <w:rsid w:val="00BF6597"/>
    <w:rsid w:val="00BF6930"/>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1B"/>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726"/>
    <w:rsid w:val="00C20DD5"/>
    <w:rsid w:val="00C20F2A"/>
    <w:rsid w:val="00C210EB"/>
    <w:rsid w:val="00C212C3"/>
    <w:rsid w:val="00C226CE"/>
    <w:rsid w:val="00C232DD"/>
    <w:rsid w:val="00C23452"/>
    <w:rsid w:val="00C238D9"/>
    <w:rsid w:val="00C2423A"/>
    <w:rsid w:val="00C244D8"/>
    <w:rsid w:val="00C24789"/>
    <w:rsid w:val="00C24EE5"/>
    <w:rsid w:val="00C250A4"/>
    <w:rsid w:val="00C250CF"/>
    <w:rsid w:val="00C2544D"/>
    <w:rsid w:val="00C25955"/>
    <w:rsid w:val="00C26871"/>
    <w:rsid w:val="00C2695A"/>
    <w:rsid w:val="00C26EB2"/>
    <w:rsid w:val="00C27156"/>
    <w:rsid w:val="00C274BE"/>
    <w:rsid w:val="00C275D9"/>
    <w:rsid w:val="00C2769D"/>
    <w:rsid w:val="00C27CD4"/>
    <w:rsid w:val="00C27E49"/>
    <w:rsid w:val="00C301D6"/>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83F"/>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271"/>
    <w:rsid w:val="00C439F0"/>
    <w:rsid w:val="00C43CE7"/>
    <w:rsid w:val="00C44189"/>
    <w:rsid w:val="00C447FB"/>
    <w:rsid w:val="00C44F96"/>
    <w:rsid w:val="00C44FF2"/>
    <w:rsid w:val="00C45469"/>
    <w:rsid w:val="00C4587D"/>
    <w:rsid w:val="00C45B27"/>
    <w:rsid w:val="00C45C66"/>
    <w:rsid w:val="00C470AA"/>
    <w:rsid w:val="00C47AAC"/>
    <w:rsid w:val="00C47AE8"/>
    <w:rsid w:val="00C47B93"/>
    <w:rsid w:val="00C47BDE"/>
    <w:rsid w:val="00C47EC4"/>
    <w:rsid w:val="00C508B7"/>
    <w:rsid w:val="00C509D3"/>
    <w:rsid w:val="00C51696"/>
    <w:rsid w:val="00C5193F"/>
    <w:rsid w:val="00C51D11"/>
    <w:rsid w:val="00C51D30"/>
    <w:rsid w:val="00C51F21"/>
    <w:rsid w:val="00C521CD"/>
    <w:rsid w:val="00C5257E"/>
    <w:rsid w:val="00C52EA4"/>
    <w:rsid w:val="00C531B4"/>
    <w:rsid w:val="00C532F9"/>
    <w:rsid w:val="00C53E22"/>
    <w:rsid w:val="00C53F89"/>
    <w:rsid w:val="00C54C14"/>
    <w:rsid w:val="00C54C62"/>
    <w:rsid w:val="00C54CBD"/>
    <w:rsid w:val="00C54CDD"/>
    <w:rsid w:val="00C5589B"/>
    <w:rsid w:val="00C55A58"/>
    <w:rsid w:val="00C55E23"/>
    <w:rsid w:val="00C5638E"/>
    <w:rsid w:val="00C56823"/>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3CF3"/>
    <w:rsid w:val="00C64849"/>
    <w:rsid w:val="00C6560B"/>
    <w:rsid w:val="00C6560D"/>
    <w:rsid w:val="00C656D7"/>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1EDF"/>
    <w:rsid w:val="00C723AF"/>
    <w:rsid w:val="00C723CA"/>
    <w:rsid w:val="00C72A79"/>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05F"/>
    <w:rsid w:val="00C8198E"/>
    <w:rsid w:val="00C81B30"/>
    <w:rsid w:val="00C8220B"/>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B8D"/>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D0E"/>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48A"/>
    <w:rsid w:val="00C97572"/>
    <w:rsid w:val="00C9785E"/>
    <w:rsid w:val="00C97AF1"/>
    <w:rsid w:val="00C97BC8"/>
    <w:rsid w:val="00C97D77"/>
    <w:rsid w:val="00CA09AA"/>
    <w:rsid w:val="00CA0FCC"/>
    <w:rsid w:val="00CA114D"/>
    <w:rsid w:val="00CA1225"/>
    <w:rsid w:val="00CA155D"/>
    <w:rsid w:val="00CA18D2"/>
    <w:rsid w:val="00CA2480"/>
    <w:rsid w:val="00CA2919"/>
    <w:rsid w:val="00CA2C56"/>
    <w:rsid w:val="00CA35C0"/>
    <w:rsid w:val="00CA3665"/>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5D2"/>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41F"/>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2AF"/>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1C3"/>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5AB"/>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C93"/>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729"/>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54"/>
    <w:rsid w:val="00D23CE2"/>
    <w:rsid w:val="00D244D5"/>
    <w:rsid w:val="00D24BB2"/>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436"/>
    <w:rsid w:val="00D44A5C"/>
    <w:rsid w:val="00D45B68"/>
    <w:rsid w:val="00D466E5"/>
    <w:rsid w:val="00D467C7"/>
    <w:rsid w:val="00D4688E"/>
    <w:rsid w:val="00D46C8F"/>
    <w:rsid w:val="00D46F2D"/>
    <w:rsid w:val="00D471EF"/>
    <w:rsid w:val="00D475CC"/>
    <w:rsid w:val="00D477E2"/>
    <w:rsid w:val="00D4785C"/>
    <w:rsid w:val="00D47A34"/>
    <w:rsid w:val="00D5044A"/>
    <w:rsid w:val="00D50C82"/>
    <w:rsid w:val="00D50F95"/>
    <w:rsid w:val="00D5102A"/>
    <w:rsid w:val="00D51095"/>
    <w:rsid w:val="00D512D1"/>
    <w:rsid w:val="00D513F0"/>
    <w:rsid w:val="00D5145C"/>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8A0"/>
    <w:rsid w:val="00D63BAD"/>
    <w:rsid w:val="00D63FB4"/>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97F"/>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48"/>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214"/>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63E"/>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81"/>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36D"/>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8B1"/>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646"/>
    <w:rsid w:val="00DB4F9D"/>
    <w:rsid w:val="00DB5799"/>
    <w:rsid w:val="00DB5A21"/>
    <w:rsid w:val="00DB5DEB"/>
    <w:rsid w:val="00DB5EE5"/>
    <w:rsid w:val="00DB6681"/>
    <w:rsid w:val="00DB6FDF"/>
    <w:rsid w:val="00DB705C"/>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3B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A3"/>
    <w:rsid w:val="00DF02EC"/>
    <w:rsid w:val="00DF0820"/>
    <w:rsid w:val="00DF0D33"/>
    <w:rsid w:val="00DF0E63"/>
    <w:rsid w:val="00DF12DC"/>
    <w:rsid w:val="00DF1300"/>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2C2"/>
    <w:rsid w:val="00E1273A"/>
    <w:rsid w:val="00E12933"/>
    <w:rsid w:val="00E12A5A"/>
    <w:rsid w:val="00E12AF0"/>
    <w:rsid w:val="00E136AE"/>
    <w:rsid w:val="00E139D0"/>
    <w:rsid w:val="00E13A9C"/>
    <w:rsid w:val="00E14150"/>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188D"/>
    <w:rsid w:val="00E31D77"/>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6B86"/>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193"/>
    <w:rsid w:val="00E47529"/>
    <w:rsid w:val="00E47D5F"/>
    <w:rsid w:val="00E47D96"/>
    <w:rsid w:val="00E508D6"/>
    <w:rsid w:val="00E515A3"/>
    <w:rsid w:val="00E51E23"/>
    <w:rsid w:val="00E523F3"/>
    <w:rsid w:val="00E52F76"/>
    <w:rsid w:val="00E5315C"/>
    <w:rsid w:val="00E534EA"/>
    <w:rsid w:val="00E538E0"/>
    <w:rsid w:val="00E547DF"/>
    <w:rsid w:val="00E548E8"/>
    <w:rsid w:val="00E54D33"/>
    <w:rsid w:val="00E564C1"/>
    <w:rsid w:val="00E56D97"/>
    <w:rsid w:val="00E56E3C"/>
    <w:rsid w:val="00E56F3C"/>
    <w:rsid w:val="00E57024"/>
    <w:rsid w:val="00E5711F"/>
    <w:rsid w:val="00E6000E"/>
    <w:rsid w:val="00E60050"/>
    <w:rsid w:val="00E6014B"/>
    <w:rsid w:val="00E602C9"/>
    <w:rsid w:val="00E608B7"/>
    <w:rsid w:val="00E608E1"/>
    <w:rsid w:val="00E60E12"/>
    <w:rsid w:val="00E60F80"/>
    <w:rsid w:val="00E6134E"/>
    <w:rsid w:val="00E613CE"/>
    <w:rsid w:val="00E61DAC"/>
    <w:rsid w:val="00E61F86"/>
    <w:rsid w:val="00E62393"/>
    <w:rsid w:val="00E62AF2"/>
    <w:rsid w:val="00E62C6B"/>
    <w:rsid w:val="00E62DDA"/>
    <w:rsid w:val="00E630F7"/>
    <w:rsid w:val="00E63A8C"/>
    <w:rsid w:val="00E63E5E"/>
    <w:rsid w:val="00E643D0"/>
    <w:rsid w:val="00E64763"/>
    <w:rsid w:val="00E647DC"/>
    <w:rsid w:val="00E6484F"/>
    <w:rsid w:val="00E64B4F"/>
    <w:rsid w:val="00E6500A"/>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953"/>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77A46"/>
    <w:rsid w:val="00E8016D"/>
    <w:rsid w:val="00E810EC"/>
    <w:rsid w:val="00E8112C"/>
    <w:rsid w:val="00E81587"/>
    <w:rsid w:val="00E81DFC"/>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9F4"/>
    <w:rsid w:val="00E86BF7"/>
    <w:rsid w:val="00E86C0C"/>
    <w:rsid w:val="00E87182"/>
    <w:rsid w:val="00E87404"/>
    <w:rsid w:val="00E879F0"/>
    <w:rsid w:val="00E87AE6"/>
    <w:rsid w:val="00E87BC7"/>
    <w:rsid w:val="00E91139"/>
    <w:rsid w:val="00E91323"/>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97A3B"/>
    <w:rsid w:val="00EA01D4"/>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5858"/>
    <w:rsid w:val="00EA630B"/>
    <w:rsid w:val="00EA6350"/>
    <w:rsid w:val="00EA6E29"/>
    <w:rsid w:val="00EA6EA6"/>
    <w:rsid w:val="00EA7815"/>
    <w:rsid w:val="00EA7B1C"/>
    <w:rsid w:val="00EA7CE6"/>
    <w:rsid w:val="00EA7E15"/>
    <w:rsid w:val="00EA7E9E"/>
    <w:rsid w:val="00EA7EF5"/>
    <w:rsid w:val="00EA7F1F"/>
    <w:rsid w:val="00EB05C4"/>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C53"/>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C80"/>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E4E"/>
    <w:rsid w:val="00ED7BAF"/>
    <w:rsid w:val="00EE0318"/>
    <w:rsid w:val="00EE08BC"/>
    <w:rsid w:val="00EE0935"/>
    <w:rsid w:val="00EE09EA"/>
    <w:rsid w:val="00EE0A49"/>
    <w:rsid w:val="00EE15CA"/>
    <w:rsid w:val="00EE18BB"/>
    <w:rsid w:val="00EE1938"/>
    <w:rsid w:val="00EE199A"/>
    <w:rsid w:val="00EE1CDA"/>
    <w:rsid w:val="00EE24B7"/>
    <w:rsid w:val="00EE286B"/>
    <w:rsid w:val="00EE2AAB"/>
    <w:rsid w:val="00EE3196"/>
    <w:rsid w:val="00EE3203"/>
    <w:rsid w:val="00EE3318"/>
    <w:rsid w:val="00EE33A6"/>
    <w:rsid w:val="00EE3DCB"/>
    <w:rsid w:val="00EE4825"/>
    <w:rsid w:val="00EE4F89"/>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26A"/>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02"/>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CE2"/>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797"/>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6C9"/>
    <w:rsid w:val="00F377A2"/>
    <w:rsid w:val="00F37922"/>
    <w:rsid w:val="00F37AEF"/>
    <w:rsid w:val="00F37DC6"/>
    <w:rsid w:val="00F41D1F"/>
    <w:rsid w:val="00F42910"/>
    <w:rsid w:val="00F42C2B"/>
    <w:rsid w:val="00F44833"/>
    <w:rsid w:val="00F45636"/>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4E"/>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272"/>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06"/>
    <w:rsid w:val="00F802D3"/>
    <w:rsid w:val="00F80A32"/>
    <w:rsid w:val="00F80D8F"/>
    <w:rsid w:val="00F8116A"/>
    <w:rsid w:val="00F81311"/>
    <w:rsid w:val="00F81625"/>
    <w:rsid w:val="00F818EE"/>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4E0F"/>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A8"/>
    <w:rsid w:val="00FA0E7C"/>
    <w:rsid w:val="00FA17D6"/>
    <w:rsid w:val="00FA1AC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443"/>
    <w:rsid w:val="00FB0540"/>
    <w:rsid w:val="00FB1309"/>
    <w:rsid w:val="00FB15D5"/>
    <w:rsid w:val="00FB168C"/>
    <w:rsid w:val="00FB16C9"/>
    <w:rsid w:val="00FB18E8"/>
    <w:rsid w:val="00FB18EE"/>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322"/>
    <w:rsid w:val="00FD04AA"/>
    <w:rsid w:val="00FD10D2"/>
    <w:rsid w:val="00FD1520"/>
    <w:rsid w:val="00FD1BFB"/>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15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4DB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Date">
    <w:name w:val="Date"/>
    <w:basedOn w:val="Normal"/>
    <w:next w:val="Normal"/>
    <w:link w:val="DateChar"/>
    <w:rsid w:val="006674FE"/>
  </w:style>
  <w:style w:type="character" w:customStyle="1" w:styleId="DateChar">
    <w:name w:val="Date Char"/>
    <w:basedOn w:val="DefaultParagraphFont"/>
    <w:link w:val="Date"/>
    <w:rsid w:val="006674F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759668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855584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941801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3337224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3.bin"/><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HR33RHYHUWRF-4-4882</_dlc_DocId>
    <_dlc_DocIdUrl xmlns="c06861ca-3f08-4d07-bff7-bb15bac121f4">
      <Url>https://projects.qualcomm.com/sites/pentari/_layouts/15/DocIdRedir.aspx?ID=HR33RHYHUWRF-4-4882</Url>
      <Description>HR33RHYHUWRF-4-4882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CC3C5361-A45D-4BBA-BEC5-26D41EA8A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4</Pages>
  <Words>1684</Words>
  <Characters>9604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Yi Huang</dc:creator>
  <cp:keywords/>
  <cp:lastModifiedBy>Yi Huang</cp:lastModifiedBy>
  <cp:revision>43</cp:revision>
  <cp:lastPrinted>2014-11-07T05:38:00Z</cp:lastPrinted>
  <dcterms:created xsi:type="dcterms:W3CDTF">2017-05-06T22:01:00Z</dcterms:created>
  <dcterms:modified xsi:type="dcterms:W3CDTF">2017-06-17T04:16:00Z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4e2351ae-1fa4-4108-a2ea-0b20805b2b29</vt:lpwstr>
  </property>
</Properties>
</file>